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9F" w:rsidRPr="00026C9F" w:rsidRDefault="00026C9F" w:rsidP="00026C9F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181725" cy="16002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C9F" w:rsidRPr="00026C9F" w:rsidRDefault="00026C9F" w:rsidP="00026C9F">
      <w:pPr>
        <w:widowControl w:val="0"/>
        <w:kinsoku w:val="0"/>
        <w:overflowPunct w:val="0"/>
        <w:autoSpaceDE w:val="0"/>
        <w:autoSpaceDN w:val="0"/>
        <w:adjustRightInd w:val="0"/>
        <w:spacing w:after="0" w:line="249" w:lineRule="auto"/>
        <w:ind w:left="3380" w:right="2639" w:hanging="1158"/>
        <w:outlineLvl w:val="0"/>
        <w:rPr>
          <w:rFonts w:ascii="Times New Roman" w:eastAsiaTheme="minorEastAsia" w:hAnsi="Times New Roman" w:cs="Times New Roman"/>
          <w:b/>
          <w:bCs/>
          <w:w w:val="105"/>
          <w:sz w:val="27"/>
          <w:szCs w:val="27"/>
          <w:lang w:eastAsia="ru-RU"/>
        </w:rPr>
      </w:pPr>
      <w:r w:rsidRPr="00026C9F">
        <w:rPr>
          <w:rFonts w:ascii="Times New Roman" w:eastAsiaTheme="minorEastAsia" w:hAnsi="Times New Roman" w:cs="Times New Roman"/>
          <w:b/>
          <w:bCs/>
          <w:w w:val="105"/>
          <w:sz w:val="27"/>
          <w:szCs w:val="27"/>
          <w:lang w:eastAsia="ru-RU"/>
        </w:rPr>
        <w:t xml:space="preserve">преподавателей и научных сотрудников КГТУ </w:t>
      </w:r>
      <w:proofErr w:type="spellStart"/>
      <w:r w:rsidRPr="00026C9F">
        <w:rPr>
          <w:rFonts w:ascii="Times New Roman" w:eastAsiaTheme="minorEastAsia" w:hAnsi="Times New Roman" w:cs="Times New Roman"/>
          <w:b/>
          <w:bCs/>
          <w:w w:val="105"/>
          <w:sz w:val="27"/>
          <w:szCs w:val="27"/>
          <w:lang w:eastAsia="ru-RU"/>
        </w:rPr>
        <w:t>им.И.Раззакова</w:t>
      </w:r>
      <w:proofErr w:type="spellEnd"/>
    </w:p>
    <w:p w:rsidR="00A77517" w:rsidRDefault="00A77517"/>
    <w:p w:rsidR="00026C9F" w:rsidRPr="00026C9F" w:rsidRDefault="00026C9F" w:rsidP="00026C9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26C9F">
        <w:rPr>
          <w:rFonts w:ascii="Times New Roman" w:hAnsi="Times New Roman" w:cs="Times New Roman"/>
          <w:b/>
          <w:sz w:val="32"/>
          <w:szCs w:val="32"/>
        </w:rPr>
        <w:t>1.</w:t>
      </w:r>
      <w:r w:rsidRPr="00026C9F">
        <w:rPr>
          <w:rFonts w:ascii="Times New Roman" w:hAnsi="Times New Roman" w:cs="Times New Roman"/>
          <w:b/>
          <w:sz w:val="32"/>
          <w:szCs w:val="32"/>
        </w:rPr>
        <w:tab/>
        <w:t>Общие положения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1.1.</w:t>
      </w:r>
      <w:r w:rsidRPr="00026C9F">
        <w:rPr>
          <w:rFonts w:ascii="Times New Roman" w:hAnsi="Times New Roman" w:cs="Times New Roman"/>
          <w:sz w:val="28"/>
          <w:szCs w:val="28"/>
        </w:rPr>
        <w:tab/>
        <w:t>Настоящее Положение разработано в соответствии с действующим законом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«Об образовании» Кыргызской Республики (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>) и иными нормативными правовыми актами трудового, финансового и образовательного права и регламентирует деятельность по организации и обеспечению академической мобильности, применяется для установления единого порядка организации различных программ академической мобильности студентов, магистрантов, аспирантов, преподавателей и научных сотрудников КГТУ 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6C9F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026C9F">
        <w:rPr>
          <w:rFonts w:ascii="Times New Roman" w:hAnsi="Times New Roman" w:cs="Times New Roman"/>
          <w:sz w:val="28"/>
          <w:szCs w:val="28"/>
        </w:rPr>
        <w:t xml:space="preserve">, реализуемых как на территории КР, так и за рубежом. Положение устанавливает порядок организации мобильности студентов, аспирантов и сотрудников, процедуру проведения отбора кандидатов, установления эквивалентности дисциплин, зачета и </w:t>
      </w:r>
      <w:r w:rsidRPr="00026C9F">
        <w:rPr>
          <w:rFonts w:ascii="Times New Roman" w:hAnsi="Times New Roman" w:cs="Times New Roman"/>
          <w:sz w:val="28"/>
          <w:szCs w:val="28"/>
        </w:rPr>
        <w:t>пере зачета</w:t>
      </w:r>
      <w:r w:rsidRPr="00026C9F">
        <w:rPr>
          <w:rFonts w:ascii="Times New Roman" w:hAnsi="Times New Roman" w:cs="Times New Roman"/>
          <w:sz w:val="28"/>
          <w:szCs w:val="28"/>
        </w:rPr>
        <w:t xml:space="preserve"> результатов освоения учебных курсов, дисциплин, модулей, практики, дополнительных образовательных программ в организациях, осуществляющих образовательную деятельность в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и за рубежом, порядок организационного сопровождения программ мобильности. Действие Положения распространяется на программы академической мобильности, предусматривающие приглашения в КГТУ студентов, аспирантов, преподавателей, научных сотрудников и ведущих специалистов сторонних организаций и учреждений.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Pr="00026C9F">
        <w:rPr>
          <w:rFonts w:ascii="Times New Roman" w:hAnsi="Times New Roman" w:cs="Times New Roman"/>
          <w:sz w:val="28"/>
          <w:szCs w:val="28"/>
        </w:rPr>
        <w:tab/>
        <w:t>Академическая мобильность студентов, магистрантов, аспирантов, преподавателей является одним из важных направлений международной и образовательной деятельности КГТУ. Она проводится в целях: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улучшения качества высшего образования;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повышения эффективности научных исследований;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совершенствования системы управления;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повышения конкурентоспособности выпускников КГТУ на рынках труда ближнего и дальнего зарубежья;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совершенствования перечня профессиональных компетенций за счет изучения и освоения опыта ведущих зарубежных вузов;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достижения международной сопоставимости образовательных стандартов;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привлечения зарубежного интеллектуального потенциала на основе двусторонних и многосторонних договоров с вузам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партнерами;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установления внешних и внутренних интеграционных связей;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развития университета по приоритетным направлениям,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выполнения миссии и стратегии развития университета.</w:t>
      </w:r>
    </w:p>
    <w:p w:rsidR="00026C9F" w:rsidRPr="00026C9F" w:rsidRDefault="00026C9F" w:rsidP="00026C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C9F">
        <w:rPr>
          <w:rFonts w:ascii="Times New Roman" w:hAnsi="Times New Roman" w:cs="Times New Roman"/>
          <w:b/>
          <w:sz w:val="28"/>
          <w:szCs w:val="28"/>
        </w:rPr>
        <w:t>2.</w:t>
      </w:r>
      <w:r w:rsidRPr="00026C9F">
        <w:rPr>
          <w:rFonts w:ascii="Times New Roman" w:hAnsi="Times New Roman" w:cs="Times New Roman"/>
          <w:b/>
          <w:sz w:val="28"/>
          <w:szCs w:val="28"/>
        </w:rPr>
        <w:tab/>
        <w:t>Организационное обеспечение академической мобильности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2.1.</w:t>
      </w:r>
      <w:r w:rsidRPr="00026C9F">
        <w:rPr>
          <w:rFonts w:ascii="Times New Roman" w:hAnsi="Times New Roman" w:cs="Times New Roman"/>
          <w:sz w:val="28"/>
          <w:szCs w:val="28"/>
        </w:rPr>
        <w:tab/>
        <w:t>Ответственными за организацию академической мобильности в университете, в зависимости от ее уровня, являются: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 </w:t>
      </w: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проректор по учебной работе, начальник учебного отдела (УО), отдел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>,  деканы факультетов, директора институтов, заведующие кафедрами, профессорско­ преподавательский состав;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проректор по научной работе и внешним связям, отдел международных связей КГТУ.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2.2.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Непосредственную работу по организации академической мобильности проводит УО,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>, отдел международных связей с привлечением других необходимых служб руководителей структурных подразделений и лиц, назначенных ответственными за организацию рассматриваемой деятельности.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2.3.</w:t>
      </w:r>
      <w:r w:rsidRPr="00026C9F">
        <w:rPr>
          <w:rFonts w:ascii="Times New Roman" w:hAnsi="Times New Roman" w:cs="Times New Roman"/>
          <w:sz w:val="28"/>
          <w:szCs w:val="28"/>
        </w:rPr>
        <w:tab/>
        <w:t>Одним из основных требований к организации академической мобильности является открытость процедур, а также безусловный характер их выполнения всеми субъектами академической мобильности.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2.4.</w:t>
      </w:r>
      <w:r w:rsidRPr="00026C9F">
        <w:rPr>
          <w:rFonts w:ascii="Times New Roman" w:hAnsi="Times New Roman" w:cs="Times New Roman"/>
          <w:sz w:val="28"/>
          <w:szCs w:val="28"/>
        </w:rPr>
        <w:tab/>
        <w:t>За субъектами академической мобильности сохраняется место учебы или работы на период участия в программе академической мобильности.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Сохранение заработной платы сотрудников во время академической мобильности регулируется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Трудового Кодекса Кыргызской Республики.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2.5.</w:t>
      </w:r>
      <w:r w:rsidRPr="00026C9F">
        <w:rPr>
          <w:rFonts w:ascii="Times New Roman" w:hAnsi="Times New Roman" w:cs="Times New Roman"/>
          <w:sz w:val="28"/>
          <w:szCs w:val="28"/>
        </w:rPr>
        <w:tab/>
        <w:t>Учебная нагрузка преподавателя, выезжающего по программам академической мобильности, выполняется за счет внутреннего резерва кафедры.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2.6.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Не осуществляется академическая мобильность в страны, неблагополучные по условиям личной безопасности или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особо опасные по инфекционным заболеваниям.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2.7.</w:t>
      </w:r>
      <w:r w:rsidRPr="00026C9F">
        <w:rPr>
          <w:rFonts w:ascii="Times New Roman" w:hAnsi="Times New Roman" w:cs="Times New Roman"/>
          <w:sz w:val="28"/>
          <w:szCs w:val="28"/>
        </w:rPr>
        <w:tab/>
        <w:t>Участие КГТУ в международном образовательном процессе осуществляется в соответствии с международным законодательством и законодательством Кыргызской Республики.</w:t>
      </w:r>
    </w:p>
    <w:p w:rsidR="00026C9F" w:rsidRPr="00026C9F" w:rsidRDefault="00026C9F" w:rsidP="00026C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C9F">
        <w:rPr>
          <w:rFonts w:ascii="Times New Roman" w:hAnsi="Times New Roman" w:cs="Times New Roman"/>
          <w:b/>
          <w:sz w:val="28"/>
          <w:szCs w:val="28"/>
        </w:rPr>
        <w:t>3.</w:t>
      </w:r>
      <w:r w:rsidRPr="00026C9F">
        <w:rPr>
          <w:rFonts w:ascii="Times New Roman" w:hAnsi="Times New Roman" w:cs="Times New Roman"/>
          <w:b/>
          <w:sz w:val="28"/>
          <w:szCs w:val="28"/>
        </w:rPr>
        <w:tab/>
        <w:t>Академическая мобильность для студентов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3.1 Формами академической мобильности для студентов КГТУ являются: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студенческого обмена в вузе-партнере;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по совместным образовательным программам, реализуемым КГТУ и вузом-партнером;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языковые и научные стажировки;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учебная (исследовательская, производственная, педагогическая) практика (для магистратуры);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участие в летних школах;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участие в конференциях, семинарах, и т.д.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стажировки студентов и вып</w:t>
      </w:r>
      <w:r w:rsidRPr="00026C9F">
        <w:rPr>
          <w:rFonts w:ascii="Times New Roman" w:hAnsi="Times New Roman" w:cs="Times New Roman"/>
          <w:sz w:val="28"/>
          <w:szCs w:val="28"/>
        </w:rPr>
        <w:t>ускников в рамках программ (договоров) двустороннего сотрудничества;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учебная, производственная,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пред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квалификационная</w:t>
      </w:r>
      <w:r w:rsidRPr="00026C9F">
        <w:rPr>
          <w:rFonts w:ascii="Times New Roman" w:hAnsi="Times New Roman" w:cs="Times New Roman"/>
          <w:sz w:val="28"/>
          <w:szCs w:val="28"/>
        </w:rPr>
        <w:t xml:space="preserve"> практика  (для </w:t>
      </w:r>
      <w:proofErr w:type="spellStart"/>
      <w:r w:rsidRPr="00026C9F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026C9F">
        <w:rPr>
          <w:rFonts w:ascii="Times New Roman" w:hAnsi="Times New Roman" w:cs="Times New Roman"/>
          <w:sz w:val="28"/>
          <w:szCs w:val="28"/>
        </w:rPr>
        <w:t>).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3.2.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Сроки для реализации академической мобильности устанавливаются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согласно договоров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с вузами-партнерами или определяются в соответствии с требованиями программ обучения.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3.3.</w:t>
      </w:r>
      <w:r w:rsidRPr="00026C9F">
        <w:rPr>
          <w:rFonts w:ascii="Times New Roman" w:hAnsi="Times New Roman" w:cs="Times New Roman"/>
          <w:sz w:val="28"/>
          <w:szCs w:val="28"/>
        </w:rPr>
        <w:tab/>
        <w:t>Программы академической мобильности студентов, как правило, не увеличивают нормативный срок обучения в КГТУ.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3.4.</w:t>
      </w:r>
      <w:r w:rsidRPr="00026C9F">
        <w:rPr>
          <w:rFonts w:ascii="Times New Roman" w:hAnsi="Times New Roman" w:cs="Times New Roman"/>
          <w:sz w:val="28"/>
          <w:szCs w:val="28"/>
        </w:rPr>
        <w:tab/>
        <w:t>Отбор студентов для участия в программах академической мобильности проводится в рамках открытой процедуры - конкурса в соответствии с принципами равенства возможностей и установленными критериями: академическая успеваемость, научная результативность, знание языка принимающей стороны (в случае выезда за рубеж).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3.5.</w:t>
      </w:r>
      <w:r w:rsidRPr="00026C9F">
        <w:rPr>
          <w:rFonts w:ascii="Times New Roman" w:hAnsi="Times New Roman" w:cs="Times New Roman"/>
          <w:sz w:val="28"/>
          <w:szCs w:val="28"/>
        </w:rPr>
        <w:tab/>
        <w:t>К участию в программах студенческого обмена не допускаются студенты первого и последнего года обучения (на момент подачи заявки).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26C9F">
        <w:rPr>
          <w:rFonts w:ascii="Times New Roman" w:hAnsi="Times New Roman" w:cs="Times New Roman"/>
          <w:sz w:val="28"/>
          <w:szCs w:val="28"/>
        </w:rPr>
        <w:t>3.6.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Процедуры и документы, необходимые для организации академической мобильности студентов, описаны в «Положении о порядке признания результатов обучения студентов вузов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>, обучающихся в зарубежных университетах».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3.7.</w:t>
      </w:r>
      <w:r w:rsidRPr="00026C9F">
        <w:rPr>
          <w:rFonts w:ascii="Times New Roman" w:hAnsi="Times New Roman" w:cs="Times New Roman"/>
          <w:sz w:val="28"/>
          <w:szCs w:val="28"/>
        </w:rPr>
        <w:tab/>
        <w:t>По итогам реализации академической мобильности студенты представляют документ, подтверждающий результаты выполнения целей программы (проекта) мобильности (сертификаты, свидетельство об успеваемости (</w:t>
      </w:r>
      <w:proofErr w:type="spellStart"/>
      <w:r w:rsidRPr="00026C9F">
        <w:rPr>
          <w:rFonts w:ascii="Times New Roman" w:hAnsi="Times New Roman" w:cs="Times New Roman"/>
          <w:sz w:val="28"/>
          <w:szCs w:val="28"/>
        </w:rPr>
        <w:t>транскрипт</w:t>
      </w:r>
      <w:proofErr w:type="spellEnd"/>
      <w:r w:rsidRPr="00026C9F">
        <w:rPr>
          <w:rFonts w:ascii="Times New Roman" w:hAnsi="Times New Roman" w:cs="Times New Roman"/>
          <w:sz w:val="28"/>
          <w:szCs w:val="28"/>
        </w:rPr>
        <w:t>), отзыв научного руководите</w:t>
      </w:r>
      <w:r w:rsidRPr="00026C9F">
        <w:rPr>
          <w:rFonts w:ascii="Times New Roman" w:hAnsi="Times New Roman" w:cs="Times New Roman"/>
          <w:sz w:val="28"/>
          <w:szCs w:val="28"/>
        </w:rPr>
        <w:t>ля в вузе-партнере и т.п.).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3.8.</w:t>
      </w:r>
      <w:r w:rsidRPr="00026C9F">
        <w:rPr>
          <w:rFonts w:ascii="Times New Roman" w:hAnsi="Times New Roman" w:cs="Times New Roman"/>
          <w:sz w:val="28"/>
          <w:szCs w:val="28"/>
        </w:rPr>
        <w:tab/>
        <w:t>Студент, направляющийся в зарубежный вуз в рамках академической мобильности, не подлежит отчислению из отправляющего вуза.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3.9.</w:t>
      </w:r>
      <w:r w:rsidRPr="00026C9F">
        <w:rPr>
          <w:rFonts w:ascii="Times New Roman" w:hAnsi="Times New Roman" w:cs="Times New Roman"/>
          <w:sz w:val="28"/>
          <w:szCs w:val="28"/>
        </w:rPr>
        <w:tab/>
        <w:t>Для студентов, направляющихся в зарубежный вуз в рамках академической мобильности, отправляющим вузом должен быть разработан и утвержден  в установленном порядке индивидуальный учебный план и график прохождения текущего и рубежного контроля с учетом базового учебного плана отправляющего вуза и учебных дисциплин, предлагаемых для изучения, принимающим вузом.</w:t>
      </w:r>
    </w:p>
    <w:p w:rsidR="00026C9F" w:rsidRPr="00026C9F" w:rsidRDefault="00026C9F" w:rsidP="00026C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C9F">
        <w:rPr>
          <w:rFonts w:ascii="Times New Roman" w:hAnsi="Times New Roman" w:cs="Times New Roman"/>
          <w:b/>
          <w:sz w:val="28"/>
          <w:szCs w:val="28"/>
        </w:rPr>
        <w:t>4.</w:t>
      </w:r>
      <w:r w:rsidRPr="00026C9F">
        <w:rPr>
          <w:rFonts w:ascii="Times New Roman" w:hAnsi="Times New Roman" w:cs="Times New Roman"/>
          <w:b/>
          <w:sz w:val="28"/>
          <w:szCs w:val="28"/>
        </w:rPr>
        <w:tab/>
        <w:t>Академическая мобильность для магистрантов, аспирантов и преподавателей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4.1.</w:t>
      </w:r>
      <w:r w:rsidRPr="00026C9F">
        <w:rPr>
          <w:rFonts w:ascii="Times New Roman" w:hAnsi="Times New Roman" w:cs="Times New Roman"/>
          <w:sz w:val="28"/>
          <w:szCs w:val="28"/>
        </w:rPr>
        <w:tab/>
        <w:t>Формами академической мобильности для магистрантов, аспирантов, преподавателей КГТУ являются: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участие в совместных образовательных программах;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участие в семинарах, научных школах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конференциях и др.;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участие в совместных проектах;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стажировки магистрантов и аспирантов;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профессиональная переподготовка;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участие в образовательной деятельности принимающей стороны;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оказание консультационных и экспертных услуг в сфере образования;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изучение лучшего опыта принимающей стороны;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установление партнерских отношений и т.д.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4.2.</w:t>
      </w:r>
      <w:r w:rsidRPr="00026C9F">
        <w:rPr>
          <w:rFonts w:ascii="Times New Roman" w:hAnsi="Times New Roman" w:cs="Times New Roman"/>
          <w:sz w:val="28"/>
          <w:szCs w:val="28"/>
        </w:rPr>
        <w:tab/>
        <w:t>Академическая мобильность, реализуемая в форме частной поездки, возможна только в период ежегодного оплачиваемого отпуска или отпуска без сохранения заработной платы за счет сре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>еподавателя или за счет приглашающей стороны.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4.3.</w:t>
      </w:r>
      <w:r w:rsidRPr="00026C9F">
        <w:rPr>
          <w:rFonts w:ascii="Times New Roman" w:hAnsi="Times New Roman" w:cs="Times New Roman"/>
          <w:sz w:val="28"/>
          <w:szCs w:val="28"/>
        </w:rPr>
        <w:tab/>
        <w:t>Основополагающим критерием при отборе к участию в программах академической мобильности является соответствие данных программ приоритетным направлениям развития университета.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4.4.</w:t>
      </w:r>
      <w:r w:rsidRPr="00026C9F">
        <w:rPr>
          <w:rFonts w:ascii="Times New Roman" w:hAnsi="Times New Roman" w:cs="Times New Roman"/>
          <w:sz w:val="28"/>
          <w:szCs w:val="28"/>
        </w:rPr>
        <w:tab/>
        <w:t>Магистранты (аспиранты) обязаны внести информацию о периоде мобильности в индивидуальный учебный план магистра (аспиранта) по установленной процедуре.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4.5.</w:t>
      </w:r>
      <w:r w:rsidRPr="00026C9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По итогам реализации академической мобильности магистранты, аспиранты, преподаватели, представляют документ (отчет), подтверждающий результаты поездки, рассмотренный и утвержденный на заседаниях Ректорского совета и на  заседании кафедры (срок поездки до 1 месяца), и представляется в соответствующее подразделение (УО, магистратура, отдел международных связей), осуществляющее организационное обеспечение программ мобильности, в течение двух недель со дня возвращения.</w:t>
      </w:r>
      <w:proofErr w:type="gramEnd"/>
    </w:p>
    <w:p w:rsidR="00026C9F" w:rsidRPr="00026C9F" w:rsidRDefault="00026C9F" w:rsidP="00026C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C9F">
        <w:rPr>
          <w:rFonts w:ascii="Times New Roman" w:hAnsi="Times New Roman" w:cs="Times New Roman"/>
          <w:b/>
          <w:sz w:val="28"/>
          <w:szCs w:val="28"/>
        </w:rPr>
        <w:t>5.</w:t>
      </w:r>
      <w:r w:rsidRPr="00026C9F">
        <w:rPr>
          <w:rFonts w:ascii="Times New Roman" w:hAnsi="Times New Roman" w:cs="Times New Roman"/>
          <w:b/>
          <w:sz w:val="28"/>
          <w:szCs w:val="28"/>
        </w:rPr>
        <w:tab/>
        <w:t>Информационное обеспечение академической мобильности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5.1.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Информационное обеспечение академической мобильности включает распространение информации о различных программах академической </w:t>
      </w:r>
      <w:r w:rsidRPr="00026C9F">
        <w:rPr>
          <w:rFonts w:ascii="Times New Roman" w:hAnsi="Times New Roman" w:cs="Times New Roman"/>
          <w:sz w:val="28"/>
          <w:szCs w:val="28"/>
        </w:rPr>
        <w:lastRenderedPageBreak/>
        <w:t>мобильности, а также о процедурах и документах, необходимых для оформления академической мобильности.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 </w:t>
      </w:r>
      <w:r w:rsidRPr="00026C9F">
        <w:rPr>
          <w:rFonts w:ascii="Times New Roman" w:hAnsi="Times New Roman" w:cs="Times New Roman"/>
          <w:sz w:val="28"/>
          <w:szCs w:val="28"/>
        </w:rPr>
        <w:t>5.2.</w:t>
      </w:r>
      <w:r w:rsidRPr="00026C9F">
        <w:rPr>
          <w:rFonts w:ascii="Times New Roman" w:hAnsi="Times New Roman" w:cs="Times New Roman"/>
          <w:sz w:val="28"/>
          <w:szCs w:val="28"/>
        </w:rPr>
        <w:tab/>
        <w:t>Информационное</w:t>
      </w:r>
      <w:r w:rsidRPr="00026C9F">
        <w:rPr>
          <w:rFonts w:ascii="Times New Roman" w:hAnsi="Times New Roman" w:cs="Times New Roman"/>
          <w:sz w:val="28"/>
          <w:szCs w:val="28"/>
        </w:rPr>
        <w:tab/>
        <w:t>обеспечение</w:t>
      </w:r>
      <w:r w:rsidRPr="00026C9F">
        <w:rPr>
          <w:rFonts w:ascii="Times New Roman" w:hAnsi="Times New Roman" w:cs="Times New Roman"/>
          <w:sz w:val="28"/>
          <w:szCs w:val="28"/>
        </w:rPr>
        <w:tab/>
      </w:r>
      <w:r w:rsidRPr="00026C9F">
        <w:rPr>
          <w:rFonts w:ascii="Times New Roman" w:hAnsi="Times New Roman" w:cs="Times New Roman"/>
          <w:sz w:val="28"/>
          <w:szCs w:val="28"/>
        </w:rPr>
        <w:tab/>
        <w:t>академич</w:t>
      </w:r>
      <w:r w:rsidRPr="00026C9F">
        <w:rPr>
          <w:rFonts w:ascii="Times New Roman" w:hAnsi="Times New Roman" w:cs="Times New Roman"/>
          <w:sz w:val="28"/>
          <w:szCs w:val="28"/>
        </w:rPr>
        <w:t>еской следующими</w:t>
      </w:r>
      <w:r w:rsidRPr="00026C9F">
        <w:rPr>
          <w:rFonts w:ascii="Times New Roman" w:hAnsi="Times New Roman" w:cs="Times New Roman"/>
          <w:sz w:val="28"/>
          <w:szCs w:val="28"/>
        </w:rPr>
        <w:tab/>
        <w:t>способами: размещение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соответствующей  </w:t>
      </w:r>
      <w:r w:rsidRPr="00026C9F">
        <w:rPr>
          <w:rFonts w:ascii="Times New Roman" w:hAnsi="Times New Roman" w:cs="Times New Roman"/>
          <w:sz w:val="28"/>
          <w:szCs w:val="28"/>
        </w:rPr>
        <w:t>мобильн</w:t>
      </w:r>
      <w:r w:rsidRPr="00026C9F">
        <w:rPr>
          <w:rFonts w:ascii="Times New Roman" w:hAnsi="Times New Roman" w:cs="Times New Roman"/>
          <w:sz w:val="28"/>
          <w:szCs w:val="28"/>
        </w:rPr>
        <w:t>ости</w:t>
      </w:r>
      <w:r w:rsidRPr="00026C9F">
        <w:rPr>
          <w:rFonts w:ascii="Times New Roman" w:hAnsi="Times New Roman" w:cs="Times New Roman"/>
          <w:sz w:val="28"/>
          <w:szCs w:val="28"/>
        </w:rPr>
        <w:tab/>
        <w:t>реализуется информации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 на </w:t>
      </w:r>
      <w:r w:rsidRPr="00026C9F">
        <w:rPr>
          <w:rFonts w:ascii="Times New Roman" w:hAnsi="Times New Roman" w:cs="Times New Roman"/>
          <w:sz w:val="28"/>
          <w:szCs w:val="28"/>
        </w:rPr>
        <w:t>сайте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 </w:t>
      </w:r>
      <w:r w:rsidRPr="00026C9F">
        <w:rPr>
          <w:rFonts w:ascii="Times New Roman" w:hAnsi="Times New Roman" w:cs="Times New Roman"/>
          <w:sz w:val="28"/>
          <w:szCs w:val="28"/>
        </w:rPr>
        <w:t xml:space="preserve">университета,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досках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</w:t>
      </w:r>
      <w:r w:rsidRPr="00026C9F">
        <w:rPr>
          <w:rFonts w:ascii="Times New Roman" w:hAnsi="Times New Roman" w:cs="Times New Roman"/>
          <w:sz w:val="28"/>
          <w:szCs w:val="28"/>
        </w:rPr>
        <w:t>объявлений подразделений, рассыл</w:t>
      </w:r>
      <w:r w:rsidRPr="00026C9F">
        <w:rPr>
          <w:rFonts w:ascii="Times New Roman" w:hAnsi="Times New Roman" w:cs="Times New Roman"/>
          <w:sz w:val="28"/>
          <w:szCs w:val="28"/>
        </w:rPr>
        <w:t>ка информационных писем по электронной почте, проведение презентаций, информационных семинаров и т.д.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5.3.</w:t>
      </w:r>
      <w:r w:rsidRPr="00026C9F">
        <w:rPr>
          <w:rFonts w:ascii="Times New Roman" w:hAnsi="Times New Roman" w:cs="Times New Roman"/>
          <w:sz w:val="28"/>
          <w:szCs w:val="28"/>
        </w:rPr>
        <w:tab/>
        <w:t>Информационное обеспечение внешней академической мобильности осуществляется отделом международных связей КГТУ.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5.4.</w:t>
      </w:r>
      <w:r w:rsidRPr="00026C9F">
        <w:rPr>
          <w:rFonts w:ascii="Times New Roman" w:hAnsi="Times New Roman" w:cs="Times New Roman"/>
          <w:sz w:val="28"/>
          <w:szCs w:val="28"/>
        </w:rPr>
        <w:tab/>
        <w:t>Распространение информации о программах внутренней академической мобильности осуществляют подразделения, обладающие соответствующей информацией: учебный отдел, факультеты, кафедры и т.д.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5.5.</w:t>
      </w:r>
      <w:r w:rsidRPr="00026C9F">
        <w:rPr>
          <w:rFonts w:ascii="Times New Roman" w:hAnsi="Times New Roman" w:cs="Times New Roman"/>
          <w:sz w:val="28"/>
          <w:szCs w:val="28"/>
        </w:rPr>
        <w:tab/>
        <w:t>Обеспечение информации о процедурах и документах, необходимых для оформления внутренней академической мобильности реализует отдел кадров студентов или ППС, деканат и учебный отдел.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5.6.</w:t>
      </w:r>
      <w:r w:rsidRPr="00026C9F">
        <w:rPr>
          <w:rFonts w:ascii="Times New Roman" w:hAnsi="Times New Roman" w:cs="Times New Roman"/>
          <w:sz w:val="28"/>
          <w:szCs w:val="28"/>
        </w:rPr>
        <w:tab/>
        <w:t>Информация о программах академической мобильности размещается факультетом/институтом на досках объявлений или на сайте КГТУ с указанием обязательных условий участия, сроков подачи заявок и контактной информации подразделения, ответственного за координирование и реализацию данной программы в КГТУ.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5.7.</w:t>
      </w:r>
      <w:r w:rsidRPr="00026C9F">
        <w:rPr>
          <w:rFonts w:ascii="Times New Roman" w:hAnsi="Times New Roman" w:cs="Times New Roman"/>
          <w:sz w:val="28"/>
          <w:szCs w:val="28"/>
        </w:rPr>
        <w:tab/>
        <w:t>По итогам года отдел магистратуры, факультет/институт готовят отчет о состоянии академической мобильности студентов, магистрантов, аспирантов, преподавателей вуза, который размещается на сайте КГТУ.</w:t>
      </w:r>
    </w:p>
    <w:p w:rsidR="00026C9F" w:rsidRPr="00026C9F" w:rsidRDefault="00026C9F" w:rsidP="00026C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C9F">
        <w:rPr>
          <w:rFonts w:ascii="Times New Roman" w:hAnsi="Times New Roman" w:cs="Times New Roman"/>
          <w:b/>
          <w:sz w:val="28"/>
          <w:szCs w:val="28"/>
        </w:rPr>
        <w:t>6.</w:t>
      </w:r>
      <w:r w:rsidRPr="00026C9F">
        <w:rPr>
          <w:rFonts w:ascii="Times New Roman" w:hAnsi="Times New Roman" w:cs="Times New Roman"/>
          <w:b/>
          <w:sz w:val="28"/>
          <w:szCs w:val="28"/>
        </w:rPr>
        <w:tab/>
        <w:t>Финансовое обеспечение программ академической мобильности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lastRenderedPageBreak/>
        <w:t>6.1. Программы академической мобильности могут финансироваться из различных источников, в том числе: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средств университета;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сре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инимающей стороны, в </w:t>
      </w:r>
      <w:proofErr w:type="spellStart"/>
      <w:r w:rsidRPr="00026C9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26C9F">
        <w:rPr>
          <w:rFonts w:ascii="Times New Roman" w:hAnsi="Times New Roman" w:cs="Times New Roman"/>
          <w:sz w:val="28"/>
          <w:szCs w:val="28"/>
        </w:rPr>
        <w:t>. грантов международных организаций и частных фондов;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сре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>ипендии фондов, принимающего уни</w:t>
      </w:r>
      <w:r w:rsidRPr="00026C9F">
        <w:rPr>
          <w:rFonts w:ascii="Times New Roman" w:hAnsi="Times New Roman" w:cs="Times New Roman"/>
          <w:sz w:val="28"/>
          <w:szCs w:val="28"/>
        </w:rPr>
        <w:t xml:space="preserve">верситета, спонсоров, грантов и </w:t>
      </w:r>
      <w:r w:rsidRPr="00026C9F">
        <w:rPr>
          <w:rFonts w:ascii="Times New Roman" w:hAnsi="Times New Roman" w:cs="Times New Roman"/>
          <w:sz w:val="28"/>
          <w:szCs w:val="28"/>
        </w:rPr>
        <w:t>др.;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личных средств участников академической мобильности.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7.</w:t>
      </w:r>
      <w:r w:rsidRPr="00026C9F">
        <w:rPr>
          <w:rFonts w:ascii="Times New Roman" w:hAnsi="Times New Roman" w:cs="Times New Roman"/>
          <w:sz w:val="28"/>
          <w:szCs w:val="28"/>
        </w:rPr>
        <w:tab/>
        <w:t>Подготовка и организация поездок сотрудников КГТУ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7.1.</w:t>
      </w:r>
      <w:r w:rsidRPr="00026C9F">
        <w:rPr>
          <w:rFonts w:ascii="Times New Roman" w:hAnsi="Times New Roman" w:cs="Times New Roman"/>
          <w:sz w:val="28"/>
          <w:szCs w:val="28"/>
        </w:rPr>
        <w:tab/>
        <w:t>Кафедра или другое подразделение КГТУ, заинтересованное в организации поездки, подает ректору КГТУ заполненные и согласованные с соответствующими отделами формы: Заявление (Приложение 1), Индивидуальный план (Приложение 2). Помимо этого, кандидат на поездку должен представить письмо от принимающей организации, подтверждающее возможность осуществления данной программы академической мобильности. В зависимости от типа программы это может быть: письмо­ приглашение от университета, информационное письмо для участия в конференции, письмо-согласие принимающей стороны в случае программы научной стажировки, или другой подтверждающий документ.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7.2.</w:t>
      </w:r>
      <w:r w:rsidRPr="00026C9F">
        <w:rPr>
          <w:rFonts w:ascii="Times New Roman" w:hAnsi="Times New Roman" w:cs="Times New Roman"/>
          <w:sz w:val="28"/>
          <w:szCs w:val="28"/>
        </w:rPr>
        <w:tab/>
        <w:t>При подаче заявок необходимо соблюдать следующие критерии: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соответствие заявки приоритетным направлениям развития университета;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наличие в заявке описания конкретного результата (например, количество статей, пособий, программ с примерным названием и объемом, конкретные темы по созданию или модернизации учебных программ и иные научно-образовательные материалы);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в случае выезда за рубеж - владение иностранным языком на должном уровне;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•</w:t>
      </w:r>
      <w:r w:rsidRPr="00026C9F">
        <w:rPr>
          <w:rFonts w:ascii="Times New Roman" w:hAnsi="Times New Roman" w:cs="Times New Roman"/>
          <w:sz w:val="28"/>
          <w:szCs w:val="28"/>
        </w:rPr>
        <w:tab/>
        <w:t>соотнесение с мероприятиями и стратегией развития КГТУ.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7.3.</w:t>
      </w:r>
      <w:r w:rsidRPr="00026C9F">
        <w:rPr>
          <w:rFonts w:ascii="Times New Roman" w:hAnsi="Times New Roman" w:cs="Times New Roman"/>
          <w:sz w:val="28"/>
          <w:szCs w:val="28"/>
        </w:rPr>
        <w:tab/>
        <w:t>В случае, когда программа мобильности реализуется за рубежом, организация поездки осуществляется при содействии отдела международных связей.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C9F">
        <w:rPr>
          <w:rFonts w:ascii="Times New Roman" w:hAnsi="Times New Roman" w:cs="Times New Roman"/>
          <w:sz w:val="28"/>
          <w:szCs w:val="28"/>
        </w:rPr>
        <w:t>7.4.</w:t>
      </w:r>
      <w:r w:rsidRPr="00026C9F">
        <w:rPr>
          <w:rFonts w:ascii="Times New Roman" w:hAnsi="Times New Roman" w:cs="Times New Roman"/>
          <w:sz w:val="28"/>
          <w:szCs w:val="28"/>
        </w:rPr>
        <w:tab/>
        <w:t>Этап</w:t>
      </w:r>
      <w:r w:rsidRPr="00026C9F">
        <w:rPr>
          <w:rFonts w:ascii="Times New Roman" w:hAnsi="Times New Roman" w:cs="Times New Roman"/>
          <w:sz w:val="28"/>
          <w:szCs w:val="28"/>
        </w:rPr>
        <w:tab/>
        <w:t>организации</w:t>
      </w:r>
      <w:r w:rsidRPr="00026C9F">
        <w:rPr>
          <w:rFonts w:ascii="Times New Roman" w:hAnsi="Times New Roman" w:cs="Times New Roman"/>
          <w:sz w:val="28"/>
          <w:szCs w:val="28"/>
        </w:rPr>
        <w:tab/>
        <w:t>программы</w:t>
      </w:r>
      <w:r w:rsidRPr="00026C9F">
        <w:rPr>
          <w:rFonts w:ascii="Times New Roman" w:hAnsi="Times New Roman" w:cs="Times New Roman"/>
          <w:sz w:val="28"/>
          <w:szCs w:val="28"/>
        </w:rPr>
        <w:tab/>
        <w:t>моб</w:t>
      </w:r>
      <w:r w:rsidRPr="00026C9F">
        <w:rPr>
          <w:rFonts w:ascii="Times New Roman" w:hAnsi="Times New Roman" w:cs="Times New Roman"/>
          <w:sz w:val="28"/>
          <w:szCs w:val="28"/>
        </w:rPr>
        <w:t>ильности</w:t>
      </w:r>
      <w:r w:rsidRPr="00026C9F">
        <w:rPr>
          <w:rFonts w:ascii="Times New Roman" w:hAnsi="Times New Roman" w:cs="Times New Roman"/>
          <w:sz w:val="28"/>
          <w:szCs w:val="28"/>
        </w:rPr>
        <w:tab/>
        <w:t>включает: согласование  кандидатом плана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 с принимающим университетом обязательное (профессором), подписание договора между</w:t>
      </w:r>
      <w:r w:rsidRPr="00026C9F">
        <w:rPr>
          <w:rFonts w:ascii="Times New Roman" w:hAnsi="Times New Roman" w:cs="Times New Roman"/>
          <w:sz w:val="28"/>
          <w:szCs w:val="28"/>
        </w:rPr>
        <w:tab/>
        <w:t>КГТУ и принимающей</w:t>
      </w:r>
      <w:r w:rsidRPr="00026C9F">
        <w:rPr>
          <w:rFonts w:ascii="Times New Roman" w:hAnsi="Times New Roman" w:cs="Times New Roman"/>
          <w:sz w:val="28"/>
          <w:szCs w:val="28"/>
        </w:rPr>
        <w:tab/>
        <w:t>организацией</w:t>
      </w:r>
      <w:r w:rsidRPr="00026C9F">
        <w:rPr>
          <w:rFonts w:ascii="Times New Roman" w:hAnsi="Times New Roman" w:cs="Times New Roman"/>
          <w:sz w:val="28"/>
          <w:szCs w:val="28"/>
        </w:rPr>
        <w:tab/>
        <w:t xml:space="preserve">о </w:t>
      </w:r>
      <w:r w:rsidRPr="00026C9F">
        <w:rPr>
          <w:rFonts w:ascii="Times New Roman" w:hAnsi="Times New Roman" w:cs="Times New Roman"/>
          <w:sz w:val="28"/>
          <w:szCs w:val="28"/>
        </w:rPr>
        <w:t>реализации программы.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7.5.</w:t>
      </w:r>
      <w:r w:rsidRPr="00026C9F">
        <w:rPr>
          <w:rFonts w:ascii="Times New Roman" w:hAnsi="Times New Roman" w:cs="Times New Roman"/>
          <w:sz w:val="28"/>
          <w:szCs w:val="28"/>
        </w:rPr>
        <w:tab/>
        <w:t>После завершения программы мобильности, командируемый представляет отчет о расходах, включая оригиналы проездных документов, подтверждение оплаты проживания, визовых услуг и т.д. в бухгалтерию КГТУ, заполняет авансовый отчет и форму №3 в отделе международных связей.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7.6.</w:t>
      </w:r>
      <w:r w:rsidRPr="00026C9F">
        <w:rPr>
          <w:rFonts w:ascii="Times New Roman" w:hAnsi="Times New Roman" w:cs="Times New Roman"/>
          <w:sz w:val="28"/>
          <w:szCs w:val="28"/>
        </w:rPr>
        <w:tab/>
        <w:t>Участник программы мобильности в обязательном порядке оформляет информационно-аналитический отчет по установленной форме (Приложение 3) и представляет его в соответствующее подразделение по организации мобильности.</w:t>
      </w:r>
    </w:p>
    <w:p w:rsidR="00026C9F" w:rsidRPr="00026C9F" w:rsidRDefault="00026C9F" w:rsidP="00026C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C9F">
        <w:rPr>
          <w:rFonts w:ascii="Times New Roman" w:hAnsi="Times New Roman" w:cs="Times New Roman"/>
          <w:b/>
          <w:sz w:val="28"/>
          <w:szCs w:val="28"/>
        </w:rPr>
        <w:t>8.</w:t>
      </w:r>
      <w:r w:rsidRPr="00026C9F">
        <w:rPr>
          <w:rFonts w:ascii="Times New Roman" w:hAnsi="Times New Roman" w:cs="Times New Roman"/>
          <w:b/>
          <w:sz w:val="28"/>
          <w:szCs w:val="28"/>
        </w:rPr>
        <w:tab/>
        <w:t>Организационно-методическое обеспечение академической мобильности студентов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Данное сочетание дает качественную и количественную характеристику  программы обучения студента в другом вузе. Принимающий вуз несет ответственность за присуждение кредитов. Признание кредитов проводится направляющим вузом после получения </w:t>
      </w:r>
      <w:r w:rsidRPr="00026C9F">
        <w:rPr>
          <w:rFonts w:ascii="Times New Roman" w:hAnsi="Times New Roman" w:cs="Times New Roman"/>
          <w:sz w:val="28"/>
          <w:szCs w:val="28"/>
        </w:rPr>
        <w:t>транс крипта</w:t>
      </w:r>
      <w:r w:rsidRPr="00026C9F">
        <w:rPr>
          <w:rFonts w:ascii="Times New Roman" w:hAnsi="Times New Roman" w:cs="Times New Roman"/>
          <w:sz w:val="28"/>
          <w:szCs w:val="28"/>
        </w:rPr>
        <w:t xml:space="preserve"> (Приложение 6) согласно установленным эквивалентам </w:t>
      </w:r>
      <w:proofErr w:type="gramStart"/>
      <w:r w:rsidR="00102FB0">
        <w:rPr>
          <w:rFonts w:ascii="Times New Roman" w:hAnsi="Times New Roman" w:cs="Times New Roman"/>
          <w:sz w:val="28"/>
          <w:szCs w:val="28"/>
        </w:rPr>
        <w:t>пере</w:t>
      </w:r>
      <w:proofErr w:type="gramEnd"/>
      <w:r w:rsidR="001737B2" w:rsidRPr="001737B2">
        <w:rPr>
          <w:rFonts w:ascii="Times New Roman" w:hAnsi="Times New Roman" w:cs="Times New Roman"/>
          <w:sz w:val="28"/>
          <w:szCs w:val="28"/>
        </w:rPr>
        <w:t xml:space="preserve"> </w:t>
      </w:r>
      <w:r w:rsidRPr="00026C9F">
        <w:rPr>
          <w:rFonts w:ascii="Times New Roman" w:hAnsi="Times New Roman" w:cs="Times New Roman"/>
          <w:sz w:val="28"/>
          <w:szCs w:val="28"/>
        </w:rPr>
        <w:t>зачета</w:t>
      </w:r>
      <w:r w:rsidRPr="00026C9F">
        <w:rPr>
          <w:rFonts w:ascii="Times New Roman" w:hAnsi="Times New Roman" w:cs="Times New Roman"/>
          <w:sz w:val="28"/>
          <w:szCs w:val="28"/>
        </w:rPr>
        <w:t xml:space="preserve"> оценок ECTS и национальной шкалой оценок. Кредиты присуждаются при выполнении обязательств, указанных в соглашении об обучении. Признание кредитов и полученных </w:t>
      </w:r>
      <w:r w:rsidRPr="00026C9F">
        <w:rPr>
          <w:rFonts w:ascii="Times New Roman" w:hAnsi="Times New Roman" w:cs="Times New Roman"/>
          <w:sz w:val="28"/>
          <w:szCs w:val="28"/>
        </w:rPr>
        <w:lastRenderedPageBreak/>
        <w:t>оценок при прохождении академической мобильности оформляется путем составления и утверждения «Листа эквивалентности» (Приложение 4) и «Листа  эквивалентности оценок» (Приложение 5).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При реализации академической мобильности важную роль в  построении траектории обучения студента играет академический советник с выпускающей кафедры. Он оказывает помощь студенту - кандидату на обучение в вузе - партнере в выборе дисциплин, которые намечены для изучения и получения информации по объему в кредитах и дидактическому содержанию дисциплины. По результату обучения в вузе - партнере студент предоставляет </w:t>
      </w:r>
      <w:r w:rsidRPr="00026C9F">
        <w:rPr>
          <w:rFonts w:ascii="Times New Roman" w:hAnsi="Times New Roman" w:cs="Times New Roman"/>
          <w:sz w:val="28"/>
          <w:szCs w:val="28"/>
        </w:rPr>
        <w:t>транс кри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пт</w:t>
      </w:r>
      <w:r w:rsidRPr="00026C9F">
        <w:rPr>
          <w:rFonts w:ascii="Times New Roman" w:hAnsi="Times New Roman" w:cs="Times New Roman"/>
          <w:sz w:val="28"/>
          <w:szCs w:val="28"/>
        </w:rPr>
        <w:t xml:space="preserve"> в св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>ой родной вуз на русском или английском языках.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>Трап скрипт</w:t>
      </w:r>
      <w:r w:rsidRPr="00026C9F">
        <w:rPr>
          <w:rFonts w:ascii="Times New Roman" w:hAnsi="Times New Roman" w:cs="Times New Roman"/>
          <w:sz w:val="28"/>
          <w:szCs w:val="28"/>
        </w:rPr>
        <w:t xml:space="preserve"> - это итоговый документ на русском или английском языке, подтверждающий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академической мобильности. Регистрация оценки знаний </w:t>
      </w:r>
      <w:r w:rsidRPr="00026C9F">
        <w:rPr>
          <w:rFonts w:ascii="Times New Roman" w:hAnsi="Times New Roman" w:cs="Times New Roman"/>
          <w:sz w:val="28"/>
          <w:szCs w:val="28"/>
        </w:rPr>
        <w:t>погашает</w:t>
      </w:r>
      <w:r w:rsidRPr="00026C9F">
        <w:rPr>
          <w:rFonts w:ascii="Times New Roman" w:hAnsi="Times New Roman" w:cs="Times New Roman"/>
          <w:sz w:val="28"/>
          <w:szCs w:val="28"/>
        </w:rPr>
        <w:t xml:space="preserve"> достижения студента до и после обучения в вузе - партнере. </w:t>
      </w:r>
      <w:r w:rsidRPr="00026C9F">
        <w:rPr>
          <w:rFonts w:ascii="Times New Roman" w:hAnsi="Times New Roman" w:cs="Times New Roman"/>
          <w:sz w:val="28"/>
          <w:szCs w:val="28"/>
        </w:rPr>
        <w:t>Транс крипт</w:t>
      </w:r>
      <w:r w:rsidRPr="00026C9F">
        <w:rPr>
          <w:rFonts w:ascii="Times New Roman" w:hAnsi="Times New Roman" w:cs="Times New Roman"/>
          <w:sz w:val="28"/>
          <w:szCs w:val="28"/>
        </w:rPr>
        <w:t xml:space="preserve"> содержит не только кредиты ECTS, но и уровень (курс), соответствующий условиям обучения в КГТУ и шкалу ECTS кредитов.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Пере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зачёт</w:t>
      </w:r>
      <w:r w:rsidRPr="00026C9F">
        <w:rPr>
          <w:rFonts w:ascii="Times New Roman" w:hAnsi="Times New Roman" w:cs="Times New Roman"/>
          <w:sz w:val="28"/>
          <w:szCs w:val="28"/>
        </w:rPr>
        <w:t xml:space="preserve"> дисциплины возможен в случае равного или превышающего объема дисциплины (в кредитах) в вузе-партнере и соответствия основного содержания дисциплин в КГТУ и организации-партнере. Заведующий кафедрой визирует рапо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рт в сл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учае эквивалентности дисциплин, или готовит служебную записку, в которой аргументирует невозможность </w:t>
      </w:r>
      <w:r w:rsidRPr="00026C9F">
        <w:rPr>
          <w:rFonts w:ascii="Times New Roman" w:hAnsi="Times New Roman" w:cs="Times New Roman"/>
          <w:sz w:val="28"/>
          <w:szCs w:val="28"/>
        </w:rPr>
        <w:t>пере зачета</w:t>
      </w:r>
      <w:r w:rsidRPr="00026C9F">
        <w:rPr>
          <w:rFonts w:ascii="Times New Roman" w:hAnsi="Times New Roman" w:cs="Times New Roman"/>
          <w:sz w:val="28"/>
          <w:szCs w:val="28"/>
        </w:rPr>
        <w:t xml:space="preserve"> дисциплины.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После всех этих процедур академический советник совместно с заведующим кафедрой, осуществляющий подготовку по образовательной программе (далее - выпускающая кафедра), со студентом КГТУ и по согласованию с организацией - партнером формируют индивидуальную образовательную траекторию с учетом логической последовательности изучения дисциплин КГТУ и организации-партнера. Возможно по согласованию организаций-партнеров подготовка дополнительных документов об эквивалентности дисциплин, </w:t>
      </w:r>
      <w:r w:rsidRPr="00026C9F">
        <w:rPr>
          <w:rFonts w:ascii="Times New Roman" w:hAnsi="Times New Roman" w:cs="Times New Roman"/>
          <w:sz w:val="28"/>
          <w:szCs w:val="28"/>
        </w:rPr>
        <w:lastRenderedPageBreak/>
        <w:t>основных образовательных программ, например протоколов заседания комиссии об установлении эквивалентности.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По согласованию с заведующим выпускающей кафедры студент может  выбрать для изучения дисциплину, которая не предусмотрена рабочим учебным планом КГТУ, при этом </w:t>
      </w:r>
      <w:r w:rsidRPr="00026C9F">
        <w:rPr>
          <w:rFonts w:ascii="Times New Roman" w:hAnsi="Times New Roman" w:cs="Times New Roman"/>
          <w:sz w:val="28"/>
          <w:szCs w:val="28"/>
        </w:rPr>
        <w:t xml:space="preserve">пере </w:t>
      </w:r>
      <w:proofErr w:type="gramStart"/>
      <w:r w:rsidRPr="00026C9F">
        <w:rPr>
          <w:rFonts w:ascii="Times New Roman" w:hAnsi="Times New Roman" w:cs="Times New Roman"/>
          <w:sz w:val="28"/>
          <w:szCs w:val="28"/>
        </w:rPr>
        <w:t>зачёт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возможно осуществить за счет элективных дисциплин. При этом представителем кафедры - членом рабочей группы оформляется индивидуальный план обучения студента, в котором указывается данная дисциплина, план утверждается по принятой в КГТУ процедуре. Также студент м</w:t>
      </w:r>
      <w:r w:rsidRPr="00026C9F">
        <w:rPr>
          <w:rFonts w:ascii="Times New Roman" w:hAnsi="Times New Roman" w:cs="Times New Roman"/>
          <w:sz w:val="28"/>
          <w:szCs w:val="28"/>
        </w:rPr>
        <w:t xml:space="preserve">ожет выбрать одну или несколько </w:t>
      </w:r>
      <w:r w:rsidRPr="00026C9F">
        <w:rPr>
          <w:rFonts w:ascii="Times New Roman" w:hAnsi="Times New Roman" w:cs="Times New Roman"/>
          <w:sz w:val="28"/>
          <w:szCs w:val="28"/>
        </w:rPr>
        <w:t>дисциплин вне учебного плана в рамках продленного обучения, которые могут быть включены в справку об изученных дополнительных дисциплинах.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C9F">
        <w:rPr>
          <w:rFonts w:ascii="Times New Roman" w:hAnsi="Times New Roman" w:cs="Times New Roman"/>
          <w:sz w:val="28"/>
          <w:szCs w:val="28"/>
        </w:rPr>
        <w:t>Со стороны директора института или декана факультета подается рапорт на имя проректора по учебной работе с визой зав. кафедры об установлении индивидуального графика обучения студента на период его пребывания в организации-партнере, далее готовится проект приказа о направлении студента в другой вуз для обучения в рамках проекта академической мобильности, согласовывается со всеми заинтересованными лицами согласно процедуры КГТУ и подается на подпись</w:t>
      </w:r>
      <w:proofErr w:type="gramEnd"/>
      <w:r w:rsidRPr="00026C9F">
        <w:rPr>
          <w:rFonts w:ascii="Times New Roman" w:hAnsi="Times New Roman" w:cs="Times New Roman"/>
          <w:sz w:val="28"/>
          <w:szCs w:val="28"/>
        </w:rPr>
        <w:t xml:space="preserve"> ректору.</w:t>
      </w:r>
    </w:p>
    <w:p w:rsidR="00026C9F" w:rsidRP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По окончании обучения в вузе-партнере студент КГТУ должен предоставить в деканат копию и оригинал </w:t>
      </w:r>
      <w:r w:rsidRPr="00026C9F">
        <w:rPr>
          <w:rFonts w:ascii="Times New Roman" w:hAnsi="Times New Roman" w:cs="Times New Roman"/>
          <w:sz w:val="28"/>
          <w:szCs w:val="28"/>
        </w:rPr>
        <w:t>транс крипта</w:t>
      </w:r>
      <w:r w:rsidRPr="00026C9F">
        <w:rPr>
          <w:rFonts w:ascii="Times New Roman" w:hAnsi="Times New Roman" w:cs="Times New Roman"/>
          <w:sz w:val="28"/>
          <w:szCs w:val="28"/>
        </w:rPr>
        <w:t xml:space="preserve">. Деканат на основании копии </w:t>
      </w:r>
      <w:r w:rsidRPr="00026C9F">
        <w:rPr>
          <w:rFonts w:ascii="Times New Roman" w:hAnsi="Times New Roman" w:cs="Times New Roman"/>
          <w:sz w:val="28"/>
          <w:szCs w:val="28"/>
        </w:rPr>
        <w:t>транс крипта</w:t>
      </w:r>
      <w:r w:rsidRPr="00026C9F">
        <w:rPr>
          <w:rFonts w:ascii="Times New Roman" w:hAnsi="Times New Roman" w:cs="Times New Roman"/>
          <w:sz w:val="28"/>
          <w:szCs w:val="28"/>
        </w:rPr>
        <w:t xml:space="preserve"> и служебных записок о возможности </w:t>
      </w:r>
      <w:proofErr w:type="spellStart"/>
      <w:r w:rsidRPr="00026C9F">
        <w:rPr>
          <w:rFonts w:ascii="Times New Roman" w:hAnsi="Times New Roman" w:cs="Times New Roman"/>
          <w:sz w:val="28"/>
          <w:szCs w:val="28"/>
        </w:rPr>
        <w:t>перезачета</w:t>
      </w:r>
      <w:proofErr w:type="spellEnd"/>
      <w:r w:rsidRPr="00026C9F">
        <w:rPr>
          <w:rFonts w:ascii="Times New Roman" w:hAnsi="Times New Roman" w:cs="Times New Roman"/>
          <w:sz w:val="28"/>
          <w:szCs w:val="28"/>
        </w:rPr>
        <w:t xml:space="preserve"> дисциплин вносит результаты в информационную систему университета в учебную карточку студента и в прочие учетные документы. Дальнейшее обучение студента в КГТУ происходит в соответствии с ранее утвержденным индивидуальным графиком обучения.</w:t>
      </w:r>
    </w:p>
    <w:p w:rsid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C9F">
        <w:rPr>
          <w:rFonts w:ascii="Times New Roman" w:hAnsi="Times New Roman" w:cs="Times New Roman"/>
          <w:sz w:val="28"/>
          <w:szCs w:val="28"/>
        </w:rPr>
        <w:t xml:space="preserve">В целях сохранения траектории обучения студенты, направленные в другие вузы имеют право зарегистрировать дополнительно дисциплины в КГТУ до 15 </w:t>
      </w:r>
      <w:r w:rsidRPr="00026C9F">
        <w:rPr>
          <w:rFonts w:ascii="Times New Roman" w:hAnsi="Times New Roman" w:cs="Times New Roman"/>
          <w:sz w:val="28"/>
          <w:szCs w:val="28"/>
        </w:rPr>
        <w:lastRenderedPageBreak/>
        <w:t>кредитов за учебный год с организацией учебного процесса с применением ДОТ.</w:t>
      </w:r>
    </w:p>
    <w:p w:rsidR="00026C9F" w:rsidRDefault="00026C9F" w:rsidP="00026C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73" w:after="0" w:line="240" w:lineRule="auto"/>
        <w:ind w:right="117"/>
        <w:jc w:val="right"/>
        <w:rPr>
          <w:rFonts w:ascii="Times New Roman" w:eastAsiaTheme="minorEastAsia" w:hAnsi="Times New Roman" w:cs="Times New Roman"/>
          <w:bCs/>
          <w:iCs/>
          <w:sz w:val="23"/>
          <w:szCs w:val="23"/>
          <w:lang w:eastAsia="ru-RU"/>
        </w:rPr>
      </w:pPr>
      <w:r w:rsidRPr="001737B2">
        <w:rPr>
          <w:rFonts w:ascii="Times New Roman" w:eastAsiaTheme="minorEastAsia" w:hAnsi="Times New Roman" w:cs="Times New Roman"/>
          <w:b/>
          <w:bCs/>
          <w:i/>
          <w:iCs/>
          <w:sz w:val="23"/>
          <w:szCs w:val="23"/>
          <w:lang w:eastAsia="ru-RU"/>
        </w:rPr>
        <w:t xml:space="preserve">Приложение 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6748" w:right="118" w:firstLine="120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Ректору КГТУ</w:t>
      </w:r>
      <w:r w:rsidRPr="001737B2">
        <w:rPr>
          <w:rFonts w:ascii="Times New Roman" w:eastAsiaTheme="minorEastAsia" w:hAnsi="Times New Roman" w:cs="Times New Roman"/>
          <w:w w:val="98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И.Раззакова</w:t>
      </w:r>
      <w:proofErr w:type="spellEnd"/>
      <w:r w:rsidRPr="001737B2">
        <w:rPr>
          <w:rFonts w:ascii="Times New Roman" w:eastAsiaTheme="minorEastAsia" w:hAnsi="Times New Roman" w:cs="Times New Roman"/>
          <w:w w:val="98"/>
          <w:sz w:val="24"/>
          <w:szCs w:val="24"/>
          <w:lang w:eastAsia="ru-RU"/>
        </w:rPr>
        <w:t xml:space="preserve"> </w:t>
      </w:r>
      <w:proofErr w:type="spellStart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</w:t>
      </w:r>
      <w:proofErr w:type="gramStart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.Д</w:t>
      </w:r>
      <w:proofErr w:type="gramEnd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жаманбаеву</w:t>
      </w:r>
      <w:proofErr w:type="spellEnd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М.Дж</w:t>
      </w:r>
      <w:proofErr w:type="spellEnd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5408295</wp:posOffset>
                </wp:positionH>
                <wp:positionV relativeFrom="paragraph">
                  <wp:posOffset>165100</wp:posOffset>
                </wp:positionV>
                <wp:extent cx="1609090" cy="12700"/>
                <wp:effectExtent l="7620" t="10160" r="12065" b="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9090" cy="12700"/>
                        </a:xfrm>
                        <a:custGeom>
                          <a:avLst/>
                          <a:gdLst>
                            <a:gd name="T0" fmla="*/ 0 w 2534"/>
                            <a:gd name="T1" fmla="*/ 0 h 20"/>
                            <a:gd name="T2" fmla="*/ 2533 w 2534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534" h="20">
                              <a:moveTo>
                                <a:pt x="0" y="0"/>
                              </a:moveTo>
                              <a:lnTo>
                                <a:pt x="2533" y="0"/>
                              </a:lnTo>
                            </a:path>
                          </a:pathLst>
                        </a:custGeom>
                        <a:noFill/>
                        <a:ln w="915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25.85pt,13pt,552.5pt,13pt" coordsize="253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" o:allowincell="f" filled="f" strokeweight=".25428mm">
                <v:path arrowok="t" o:connecttype="custom" o:connectlocs="0,0;1608455,0" o:connectangles="0,0"/>
                <w10:wrap type="topAndBottom" anchorx="page"/>
              </v:polyline>
            </w:pict>
          </mc:Fallback>
        </mc:AlternateConten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4" w:lineRule="exact"/>
        <w:ind w:right="14"/>
        <w:jc w:val="center"/>
        <w:outlineLvl w:val="2"/>
        <w:rPr>
          <w:rFonts w:ascii="Courier New" w:eastAsiaTheme="minorEastAsia" w:hAnsi="Courier New" w:cs="Courier New"/>
          <w:b/>
          <w:bCs/>
          <w:w w:val="95"/>
          <w:sz w:val="24"/>
          <w:szCs w:val="24"/>
          <w:lang w:eastAsia="ru-RU"/>
        </w:rPr>
      </w:pPr>
      <w:r w:rsidRPr="001737B2">
        <w:rPr>
          <w:rFonts w:ascii="Courier New" w:eastAsiaTheme="minorEastAsia" w:hAnsi="Courier New" w:cs="Courier New"/>
          <w:b/>
          <w:bCs/>
          <w:w w:val="95"/>
          <w:sz w:val="24"/>
          <w:szCs w:val="24"/>
          <w:lang w:eastAsia="ru-RU"/>
        </w:rPr>
        <w:t>Заявление</w:t>
      </w:r>
    </w:p>
    <w:p w:rsidR="001737B2" w:rsidRPr="001737B2" w:rsidRDefault="001737B2" w:rsidP="001737B2">
      <w:pPr>
        <w:widowControl w:val="0"/>
        <w:tabs>
          <w:tab w:val="left" w:pos="9272"/>
        </w:tabs>
        <w:kinsoku w:val="0"/>
        <w:overflowPunct w:val="0"/>
        <w:autoSpaceDE w:val="0"/>
        <w:autoSpaceDN w:val="0"/>
        <w:adjustRightInd w:val="0"/>
        <w:spacing w:after="0" w:line="248" w:lineRule="exact"/>
        <w:ind w:right="20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Прошу направить меня</w:t>
      </w:r>
      <w:r w:rsidRPr="001737B2">
        <w:rPr>
          <w:rFonts w:ascii="Times New Roman" w:eastAsiaTheme="minorEastAsia" w:hAnsi="Times New Roman" w:cs="Times New Roman"/>
          <w:spacing w:val="-18"/>
          <w:sz w:val="24"/>
          <w:szCs w:val="24"/>
          <w:lang w:eastAsia="ru-RU"/>
        </w:rPr>
        <w:t xml:space="preserve"> </w:t>
      </w:r>
      <w:proofErr w:type="gramStart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Pr="001737B2">
        <w:rPr>
          <w:rFonts w:ascii="Times New Roman" w:eastAsiaTheme="minorEastAsia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page">
                  <wp:posOffset>1061720</wp:posOffset>
                </wp:positionH>
                <wp:positionV relativeFrom="paragraph">
                  <wp:posOffset>186690</wp:posOffset>
                </wp:positionV>
                <wp:extent cx="5882005" cy="12700"/>
                <wp:effectExtent l="13970" t="9525" r="9525" b="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2005" cy="12700"/>
                        </a:xfrm>
                        <a:custGeom>
                          <a:avLst/>
                          <a:gdLst>
                            <a:gd name="T0" fmla="*/ 0 w 9263"/>
                            <a:gd name="T1" fmla="*/ 0 h 20"/>
                            <a:gd name="T2" fmla="*/ 9262 w 926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3" h="20">
                              <a:moveTo>
                                <a:pt x="0" y="0"/>
                              </a:moveTo>
                              <a:lnTo>
                                <a:pt x="9262" y="0"/>
                              </a:lnTo>
                            </a:path>
                          </a:pathLst>
                        </a:custGeom>
                        <a:noFill/>
                        <a:ln w="915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1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3.6pt,14.7pt,546.7pt,14.7pt" coordsize="926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" o:allowincell="f" filled="f" strokeweight=".25428mm">
                <v:path arrowok="t" o:connecttype="custom" o:connectlocs="0,0;5881370,0" o:connectangles="0,0"/>
                <w10:wrap type="topAndBottom" anchorx="page"/>
              </v:polyline>
            </w:pict>
          </mc:Fallback>
        </mc:AlternateConten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after="0" w:line="246" w:lineRule="exact"/>
        <w:ind w:right="3"/>
        <w:jc w:val="center"/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</w:pPr>
      <w:r w:rsidRPr="001737B2"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  <w:t>(название организации, город, страна)</w:t>
      </w:r>
    </w:p>
    <w:p w:rsidR="001737B2" w:rsidRPr="001737B2" w:rsidRDefault="001737B2" w:rsidP="001737B2">
      <w:pPr>
        <w:widowControl w:val="0"/>
        <w:tabs>
          <w:tab w:val="left" w:pos="9046"/>
        </w:tabs>
        <w:kinsoku w:val="0"/>
        <w:overflowPunct w:val="0"/>
        <w:autoSpaceDE w:val="0"/>
        <w:autoSpaceDN w:val="0"/>
        <w:adjustRightInd w:val="0"/>
        <w:spacing w:after="0" w:line="274" w:lineRule="exact"/>
        <w:ind w:right="72"/>
        <w:jc w:val="center"/>
        <w:rPr>
          <w:rFonts w:ascii="Times New Roman" w:eastAsiaTheme="minorEastAsia" w:hAnsi="Times New Roman" w:cs="Times New Roman"/>
          <w:w w:val="175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реализации программы</w:t>
      </w:r>
      <w:r w:rsidRPr="001737B2">
        <w:rPr>
          <w:rFonts w:ascii="Times New Roman" w:eastAsiaTheme="minorEastAsia" w:hAnsi="Times New Roman" w:cs="Times New Roman"/>
          <w:spacing w:val="-17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академической</w:t>
      </w:r>
      <w:r w:rsidRPr="001737B2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мобильности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75"/>
          <w:sz w:val="24"/>
          <w:szCs w:val="24"/>
          <w:lang w:eastAsia="ru-RU"/>
        </w:rPr>
        <w:t>_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17" w:after="0" w:line="248" w:lineRule="exact"/>
        <w:ind w:left="6004"/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</w:pPr>
      <w:r w:rsidRPr="001737B2"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  <w:t>(</w:t>
      </w:r>
      <w:proofErr w:type="spellStart"/>
      <w:r w:rsidRPr="001737B2"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  <w:t>ППС</w:t>
      </w:r>
      <w:proofErr w:type="gramStart"/>
      <w:r w:rsidRPr="001737B2"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  <w:t>,с</w:t>
      </w:r>
      <w:proofErr w:type="gramEnd"/>
      <w:r w:rsidRPr="001737B2"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  <w:t>тудентов</w:t>
      </w:r>
      <w:proofErr w:type="spellEnd"/>
      <w:r w:rsidRPr="001737B2"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  <w:t>, магистров)</w:t>
      </w:r>
    </w:p>
    <w:p w:rsidR="001737B2" w:rsidRPr="001737B2" w:rsidRDefault="001737B2" w:rsidP="001737B2">
      <w:pPr>
        <w:widowControl w:val="0"/>
        <w:tabs>
          <w:tab w:val="left" w:pos="2879"/>
          <w:tab w:val="left" w:pos="3505"/>
          <w:tab w:val="left" w:pos="6476"/>
          <w:tab w:val="left" w:pos="7008"/>
        </w:tabs>
        <w:kinsoku w:val="0"/>
        <w:overflowPunct w:val="0"/>
        <w:autoSpaceDE w:val="0"/>
        <w:autoSpaceDN w:val="0"/>
        <w:adjustRightInd w:val="0"/>
        <w:spacing w:after="0" w:line="279" w:lineRule="exact"/>
        <w:ind w:left="123"/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Срок командировки:</w:t>
      </w:r>
      <w:r w:rsidRPr="001737B2">
        <w:rPr>
          <w:rFonts w:ascii="Times New Roman" w:eastAsiaTheme="minorEastAsia" w:hAnsi="Times New Roman" w:cs="Times New Roman"/>
          <w:spacing w:val="1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с</w:t>
      </w:r>
      <w:r w:rsidRPr="001737B2">
        <w:rPr>
          <w:rFonts w:ascii="Times New Roman" w:eastAsiaTheme="minorEastAsia" w:hAnsi="Times New Roman" w:cs="Times New Roman"/>
          <w:spacing w:val="-18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Arial" w:eastAsiaTheme="minorEastAsia" w:hAnsi="Arial" w:cs="Arial"/>
          <w:spacing w:val="-3"/>
          <w:w w:val="105"/>
          <w:sz w:val="25"/>
          <w:szCs w:val="25"/>
          <w:lang w:eastAsia="ru-RU"/>
        </w:rPr>
        <w:t>«</w:t>
      </w:r>
      <w:r w:rsidRPr="001737B2">
        <w:rPr>
          <w:rFonts w:ascii="Arial" w:eastAsiaTheme="minorEastAsia" w:hAnsi="Arial" w:cs="Arial"/>
          <w:spacing w:val="-3"/>
          <w:w w:val="105"/>
          <w:sz w:val="25"/>
          <w:szCs w:val="25"/>
          <w:u w:val="single" w:color="000000"/>
          <w:lang w:eastAsia="ru-RU"/>
        </w:rPr>
        <w:tab/>
      </w:r>
      <w:r w:rsidRPr="001737B2">
        <w:rPr>
          <w:rFonts w:ascii="Arial" w:eastAsiaTheme="minorEastAsia" w:hAnsi="Arial" w:cs="Arial"/>
          <w:spacing w:val="-9"/>
          <w:w w:val="105"/>
          <w:sz w:val="25"/>
          <w:szCs w:val="25"/>
          <w:lang w:eastAsia="ru-RU"/>
        </w:rPr>
        <w:t>»</w:t>
      </w:r>
      <w:r w:rsidRPr="001737B2">
        <w:rPr>
          <w:rFonts w:ascii="Arial" w:eastAsiaTheme="minorEastAsia" w:hAnsi="Arial" w:cs="Arial"/>
          <w:spacing w:val="-9"/>
          <w:w w:val="105"/>
          <w:sz w:val="25"/>
          <w:szCs w:val="25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25"/>
          <w:sz w:val="24"/>
          <w:szCs w:val="24"/>
          <w:lang w:eastAsia="ru-RU"/>
        </w:rPr>
        <w:t>20_г.</w:t>
      </w:r>
      <w:r w:rsidRPr="001737B2">
        <w:rPr>
          <w:rFonts w:ascii="Times New Roman" w:eastAsiaTheme="minorEastAsia" w:hAnsi="Times New Roman" w:cs="Times New Roman"/>
          <w:spacing w:val="-26"/>
          <w:w w:val="12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по</w:t>
      </w:r>
      <w:r w:rsidRPr="001737B2">
        <w:rPr>
          <w:rFonts w:ascii="Times New Roman" w:eastAsiaTheme="minorEastAsia" w:hAnsi="Times New Roman" w:cs="Times New Roman"/>
          <w:spacing w:val="-15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Arial" w:eastAsiaTheme="minorEastAsia" w:hAnsi="Arial" w:cs="Arial"/>
          <w:w w:val="105"/>
          <w:sz w:val="25"/>
          <w:szCs w:val="25"/>
          <w:lang w:eastAsia="ru-RU"/>
        </w:rPr>
        <w:t>«_»</w:t>
      </w:r>
      <w:r w:rsidRPr="001737B2">
        <w:rPr>
          <w:rFonts w:ascii="Arial" w:eastAsiaTheme="minorEastAsia" w:hAnsi="Arial" w:cs="Arial"/>
          <w:w w:val="105"/>
          <w:sz w:val="25"/>
          <w:szCs w:val="25"/>
          <w:u w:val="single" w:color="000000"/>
          <w:lang w:eastAsia="ru-RU"/>
        </w:rPr>
        <w:t xml:space="preserve"> </w:t>
      </w:r>
      <w:r w:rsidRPr="001737B2">
        <w:rPr>
          <w:rFonts w:ascii="Arial" w:eastAsiaTheme="minorEastAsia" w:hAnsi="Arial" w:cs="Arial"/>
          <w:w w:val="105"/>
          <w:sz w:val="25"/>
          <w:szCs w:val="25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20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г.</w:t>
      </w:r>
    </w:p>
    <w:p w:rsidR="001737B2" w:rsidRPr="001737B2" w:rsidRDefault="001737B2" w:rsidP="001737B2">
      <w:pPr>
        <w:widowControl w:val="0"/>
        <w:tabs>
          <w:tab w:val="left" w:pos="2879"/>
          <w:tab w:val="left" w:pos="3505"/>
          <w:tab w:val="left" w:pos="6476"/>
          <w:tab w:val="left" w:pos="7008"/>
        </w:tabs>
        <w:kinsoku w:val="0"/>
        <w:overflowPunct w:val="0"/>
        <w:autoSpaceDE w:val="0"/>
        <w:autoSpaceDN w:val="0"/>
        <w:adjustRightInd w:val="0"/>
        <w:spacing w:after="0" w:line="279" w:lineRule="exact"/>
        <w:ind w:left="123"/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sectPr w:rsidR="001737B2" w:rsidRPr="001737B2" w:rsidSect="001737B2">
          <w:footerReference w:type="default" r:id="rId8"/>
          <w:type w:val="continuous"/>
          <w:pgSz w:w="12050" w:h="16940"/>
          <w:pgMar w:top="1380" w:right="880" w:bottom="1280" w:left="1560" w:header="0" w:footer="1080" w:gutter="0"/>
          <w:cols w:space="720"/>
          <w:noEndnote/>
        </w:sectPr>
      </w:pPr>
    </w:p>
    <w:p w:rsidR="001737B2" w:rsidRPr="001737B2" w:rsidRDefault="001737B2" w:rsidP="001737B2">
      <w:pPr>
        <w:widowControl w:val="0"/>
        <w:tabs>
          <w:tab w:val="left" w:pos="4205"/>
          <w:tab w:val="left" w:pos="4705"/>
        </w:tabs>
        <w:kinsoku w:val="0"/>
        <w:overflowPunct w:val="0"/>
        <w:autoSpaceDE w:val="0"/>
        <w:autoSpaceDN w:val="0"/>
        <w:adjustRightInd w:val="0"/>
        <w:spacing w:after="0" w:line="280" w:lineRule="exact"/>
        <w:ind w:left="122"/>
        <w:rPr>
          <w:rFonts w:ascii="Arial" w:eastAsiaTheme="minorEastAsia" w:hAnsi="Arial" w:cs="Arial"/>
          <w:sz w:val="25"/>
          <w:szCs w:val="25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Период пребывания за границей</w:t>
      </w:r>
      <w:r w:rsidRPr="001737B2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proofErr w:type="gramStart"/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  <w:r w:rsidRPr="001737B2">
        <w:rPr>
          <w:rFonts w:ascii="Times New Roman" w:eastAsiaTheme="minorEastAsia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1737B2">
        <w:rPr>
          <w:rFonts w:ascii="Arial" w:eastAsiaTheme="minorEastAsia" w:hAnsi="Arial" w:cs="Arial"/>
          <w:sz w:val="25"/>
          <w:szCs w:val="25"/>
          <w:lang w:eastAsia="ru-RU"/>
        </w:rPr>
        <w:t>«_</w:t>
      </w:r>
      <w:r w:rsidRPr="001737B2">
        <w:rPr>
          <w:rFonts w:ascii="Arial" w:eastAsiaTheme="minorEastAsia" w:hAnsi="Arial" w:cs="Arial"/>
          <w:sz w:val="25"/>
          <w:szCs w:val="25"/>
          <w:lang w:eastAsia="ru-RU"/>
        </w:rPr>
        <w:tab/>
        <w:t>»</w:t>
      </w:r>
      <w:r w:rsidRPr="001737B2">
        <w:rPr>
          <w:rFonts w:ascii="Arial" w:eastAsiaTheme="minorEastAsia" w:hAnsi="Arial" w:cs="Arial"/>
          <w:spacing w:val="-20"/>
          <w:sz w:val="25"/>
          <w:szCs w:val="25"/>
          <w:lang w:eastAsia="ru-RU"/>
        </w:rPr>
        <w:t xml:space="preserve"> </w:t>
      </w:r>
      <w:r w:rsidRPr="001737B2">
        <w:rPr>
          <w:rFonts w:ascii="Arial" w:eastAsiaTheme="minorEastAsia" w:hAnsi="Arial" w:cs="Arial"/>
          <w:sz w:val="25"/>
          <w:szCs w:val="25"/>
          <w:u w:val="single" w:color="000000"/>
          <w:lang w:eastAsia="ru-RU"/>
        </w:rPr>
        <w:t xml:space="preserve"> </w:t>
      </w:r>
      <w:r w:rsidRPr="001737B2">
        <w:rPr>
          <w:rFonts w:ascii="Arial" w:eastAsiaTheme="minorEastAsia" w:hAnsi="Arial" w:cs="Arial"/>
          <w:sz w:val="25"/>
          <w:szCs w:val="25"/>
          <w:u w:val="single" w:color="000000"/>
          <w:lang w:eastAsia="ru-RU"/>
        </w:rPr>
        <w:tab/>
      </w:r>
    </w:p>
    <w:p w:rsidR="001737B2" w:rsidRPr="001737B2" w:rsidRDefault="001737B2" w:rsidP="001737B2">
      <w:pPr>
        <w:widowControl w:val="0"/>
        <w:tabs>
          <w:tab w:val="left" w:pos="1924"/>
          <w:tab w:val="left" w:pos="2262"/>
        </w:tabs>
        <w:kinsoku w:val="0"/>
        <w:overflowPunct w:val="0"/>
        <w:autoSpaceDE w:val="0"/>
        <w:autoSpaceDN w:val="0"/>
        <w:adjustRightInd w:val="0"/>
        <w:spacing w:after="0" w:line="280" w:lineRule="exact"/>
        <w:ind w:left="122"/>
        <w:rPr>
          <w:rFonts w:ascii="Arial" w:eastAsiaTheme="minorEastAsia" w:hAnsi="Arial" w:cs="Arial"/>
          <w:sz w:val="25"/>
          <w:szCs w:val="25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1737B2">
        <w:rPr>
          <w:rFonts w:ascii="Times New Roman" w:eastAsiaTheme="minorEastAsia" w:hAnsi="Times New Roman" w:cs="Times New Roman"/>
          <w:w w:val="130"/>
          <w:sz w:val="24"/>
          <w:szCs w:val="24"/>
          <w:lang w:eastAsia="ru-RU"/>
        </w:rPr>
        <w:lastRenderedPageBreak/>
        <w:t>20_г.</w:t>
      </w:r>
      <w:r w:rsidRPr="001737B2">
        <w:rPr>
          <w:rFonts w:ascii="Times New Roman" w:eastAsiaTheme="minorEastAsia" w:hAnsi="Times New Roman" w:cs="Times New Roman"/>
          <w:spacing w:val="-39"/>
          <w:w w:val="130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20"/>
          <w:sz w:val="24"/>
          <w:szCs w:val="24"/>
          <w:lang w:eastAsia="ru-RU"/>
        </w:rPr>
        <w:t>по</w:t>
      </w:r>
      <w:r w:rsidRPr="001737B2">
        <w:rPr>
          <w:rFonts w:ascii="Times New Roman" w:eastAsiaTheme="minorEastAsia" w:hAnsi="Times New Roman" w:cs="Times New Roman"/>
          <w:spacing w:val="-30"/>
          <w:w w:val="120"/>
          <w:sz w:val="24"/>
          <w:szCs w:val="24"/>
          <w:lang w:eastAsia="ru-RU"/>
        </w:rPr>
        <w:t xml:space="preserve"> </w:t>
      </w:r>
      <w:r w:rsidRPr="001737B2">
        <w:rPr>
          <w:rFonts w:ascii="Arial" w:eastAsiaTheme="minorEastAsia" w:hAnsi="Arial" w:cs="Arial"/>
          <w:w w:val="120"/>
          <w:sz w:val="25"/>
          <w:szCs w:val="25"/>
          <w:lang w:eastAsia="ru-RU"/>
        </w:rPr>
        <w:t>«_»</w:t>
      </w:r>
      <w:r w:rsidRPr="001737B2">
        <w:rPr>
          <w:rFonts w:ascii="Arial" w:eastAsiaTheme="minorEastAsia" w:hAnsi="Arial" w:cs="Arial"/>
          <w:sz w:val="25"/>
          <w:szCs w:val="25"/>
          <w:lang w:eastAsia="ru-RU"/>
        </w:rPr>
        <w:tab/>
      </w:r>
      <w:r w:rsidRPr="001737B2">
        <w:rPr>
          <w:rFonts w:ascii="Arial" w:eastAsiaTheme="minorEastAsia" w:hAnsi="Arial" w:cs="Arial"/>
          <w:sz w:val="25"/>
          <w:szCs w:val="25"/>
          <w:u w:val="single" w:color="000000"/>
          <w:lang w:eastAsia="ru-RU"/>
        </w:rPr>
        <w:t xml:space="preserve"> </w:t>
      </w:r>
      <w:r w:rsidRPr="001737B2">
        <w:rPr>
          <w:rFonts w:ascii="Arial" w:eastAsiaTheme="minorEastAsia" w:hAnsi="Arial" w:cs="Arial"/>
          <w:sz w:val="25"/>
          <w:szCs w:val="25"/>
          <w:u w:val="single" w:color="000000"/>
          <w:lang w:eastAsia="ru-RU"/>
        </w:rPr>
        <w:tab/>
      </w:r>
    </w:p>
    <w:p w:rsidR="001737B2" w:rsidRPr="001737B2" w:rsidRDefault="001737B2" w:rsidP="001737B2">
      <w:pPr>
        <w:widowControl w:val="0"/>
        <w:tabs>
          <w:tab w:val="left" w:pos="78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2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20_</w:t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г.</w:t>
      </w:r>
    </w:p>
    <w:p w:rsidR="001737B2" w:rsidRPr="001737B2" w:rsidRDefault="001737B2" w:rsidP="001737B2">
      <w:pPr>
        <w:widowControl w:val="0"/>
        <w:tabs>
          <w:tab w:val="left" w:pos="78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22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1737B2" w:rsidRPr="001737B2">
          <w:type w:val="continuous"/>
          <w:pgSz w:w="12050" w:h="16940"/>
          <w:pgMar w:top="1200" w:right="880" w:bottom="1220" w:left="1560" w:header="720" w:footer="720" w:gutter="0"/>
          <w:cols w:num="3" w:space="720" w:equalWidth="0">
            <w:col w:w="4747" w:space="180"/>
            <w:col w:w="2303" w:space="167"/>
            <w:col w:w="2213"/>
          </w:cols>
          <w:noEndnote/>
        </w:sectPr>
      </w:pP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16" w:after="0" w:line="238" w:lineRule="exact"/>
        <w:ind w:left="75" w:right="72"/>
        <w:jc w:val="center"/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</w:pPr>
      <w:r w:rsidRPr="001737B2">
        <w:rPr>
          <w:rFonts w:ascii="Times New Roman" w:eastAsiaTheme="minorEastAsia" w:hAnsi="Times New Roman" w:cs="Times New Roman"/>
          <w:i/>
          <w:iCs/>
          <w:w w:val="105"/>
          <w:sz w:val="23"/>
          <w:szCs w:val="23"/>
          <w:lang w:eastAsia="ru-RU"/>
        </w:rPr>
        <w:lastRenderedPageBreak/>
        <w:t>(если предполагается)</w:t>
      </w:r>
    </w:p>
    <w:p w:rsidR="001737B2" w:rsidRPr="001737B2" w:rsidRDefault="001737B2" w:rsidP="001737B2">
      <w:pPr>
        <w:widowControl w:val="0"/>
        <w:tabs>
          <w:tab w:val="left" w:pos="8590"/>
        </w:tabs>
        <w:kinsoku w:val="0"/>
        <w:overflowPunct w:val="0"/>
        <w:autoSpaceDE w:val="0"/>
        <w:autoSpaceDN w:val="0"/>
        <w:adjustRightInd w:val="0"/>
        <w:spacing w:after="0" w:line="250" w:lineRule="exact"/>
        <w:ind w:left="12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Мероприятие</w:t>
      </w:r>
      <w:r w:rsidRPr="001737B2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45" w:after="0" w:line="261" w:lineRule="exact"/>
        <w:ind w:left="12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Прошу оплатить расходы из расчета:</w:t>
      </w:r>
    </w:p>
    <w:p w:rsidR="001737B2" w:rsidRPr="001737B2" w:rsidRDefault="001737B2" w:rsidP="001737B2">
      <w:pPr>
        <w:widowControl w:val="0"/>
        <w:tabs>
          <w:tab w:val="left" w:pos="9147"/>
        </w:tabs>
        <w:kinsoku w:val="0"/>
        <w:overflowPunct w:val="0"/>
        <w:autoSpaceDE w:val="0"/>
        <w:autoSpaceDN w:val="0"/>
        <w:adjustRightInd w:val="0"/>
        <w:spacing w:after="0" w:line="261" w:lineRule="exact"/>
        <w:ind w:left="12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проезд</w:t>
      </w:r>
      <w:r w:rsidRPr="001737B2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114" w:after="0" w:line="222" w:lineRule="exact"/>
        <w:ind w:left="123"/>
        <w:rPr>
          <w:rFonts w:ascii="Times New Roman" w:eastAsiaTheme="minorEastAsia" w:hAnsi="Times New Roman" w:cs="Times New Roman"/>
          <w:w w:val="255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w w:val="255"/>
          <w:sz w:val="24"/>
          <w:szCs w:val="24"/>
          <w:lang w:eastAsia="ru-RU"/>
        </w:rPr>
        <w:t>суточные---------------------------------</w:t>
      </w:r>
    </w:p>
    <w:p w:rsidR="001737B2" w:rsidRPr="001737B2" w:rsidRDefault="001737B2" w:rsidP="001737B2">
      <w:pPr>
        <w:widowControl w:val="0"/>
        <w:tabs>
          <w:tab w:val="left" w:pos="9141"/>
        </w:tabs>
        <w:kinsoku w:val="0"/>
        <w:overflowPunct w:val="0"/>
        <w:autoSpaceDE w:val="0"/>
        <w:autoSpaceDN w:val="0"/>
        <w:adjustRightInd w:val="0"/>
        <w:spacing w:after="0" w:line="216" w:lineRule="exact"/>
        <w:ind w:left="121"/>
        <w:rPr>
          <w:rFonts w:ascii="Times New Roman" w:eastAsiaTheme="minorEastAsia" w:hAnsi="Times New Roman" w:cs="Times New Roman"/>
          <w:w w:val="180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проживание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80"/>
          <w:sz w:val="24"/>
          <w:szCs w:val="24"/>
          <w:lang w:eastAsia="ru-RU"/>
        </w:rPr>
        <w:t>_</w:t>
      </w:r>
    </w:p>
    <w:p w:rsidR="001737B2" w:rsidRPr="001737B2" w:rsidRDefault="001737B2" w:rsidP="001737B2">
      <w:pPr>
        <w:widowControl w:val="0"/>
        <w:tabs>
          <w:tab w:val="left" w:pos="8896"/>
          <w:tab w:val="left" w:pos="9161"/>
        </w:tabs>
        <w:kinsoku w:val="0"/>
        <w:overflowPunct w:val="0"/>
        <w:autoSpaceDE w:val="0"/>
        <w:autoSpaceDN w:val="0"/>
        <w:adjustRightInd w:val="0"/>
        <w:spacing w:after="0" w:line="266" w:lineRule="auto"/>
        <w:ind w:left="117" w:right="194"/>
        <w:rPr>
          <w:rFonts w:ascii="Times New Roman" w:eastAsiaTheme="minorEastAsia" w:hAnsi="Times New Roman" w:cs="Times New Roman"/>
          <w:w w:val="180"/>
          <w:sz w:val="24"/>
          <w:szCs w:val="24"/>
          <w:lang w:eastAsia="ru-RU"/>
        </w:rPr>
      </w:pPr>
      <w:proofErr w:type="spellStart"/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мед</w:t>
      </w:r>
      <w:proofErr w:type="gramStart"/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.с</w:t>
      </w:r>
      <w:proofErr w:type="gramEnd"/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траховка</w:t>
      </w:r>
      <w:proofErr w:type="spellEnd"/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80"/>
          <w:sz w:val="24"/>
          <w:szCs w:val="24"/>
          <w:lang w:eastAsia="ru-RU"/>
        </w:rPr>
        <w:t xml:space="preserve">_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консульский</w:t>
      </w:r>
      <w:r w:rsidRPr="001737B2">
        <w:rPr>
          <w:rFonts w:ascii="Times New Roman" w:eastAsiaTheme="minorEastAsia" w:hAnsi="Times New Roman" w:cs="Times New Roman"/>
          <w:spacing w:val="-30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сбор</w:t>
      </w:r>
      <w:r w:rsidRPr="001737B2">
        <w:rPr>
          <w:rFonts w:ascii="Times New Roman" w:eastAsiaTheme="minorEastAsia" w:hAnsi="Times New Roman" w:cs="Times New Roman"/>
          <w:spacing w:val="-38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и</w:t>
      </w:r>
      <w:r w:rsidRPr="001737B2">
        <w:rPr>
          <w:rFonts w:ascii="Times New Roman" w:eastAsiaTheme="minorEastAsia" w:hAnsi="Times New Roman" w:cs="Times New Roman"/>
          <w:spacing w:val="-36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оформление</w:t>
      </w:r>
      <w:r w:rsidRPr="001737B2">
        <w:rPr>
          <w:rFonts w:ascii="Times New Roman" w:eastAsiaTheme="minorEastAsia" w:hAnsi="Times New Roman" w:cs="Times New Roman"/>
          <w:spacing w:val="-29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визы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80"/>
          <w:sz w:val="24"/>
          <w:szCs w:val="24"/>
          <w:lang w:eastAsia="ru-RU"/>
        </w:rPr>
        <w:t>_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2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Индивидуальный план прилагается.</w:t>
      </w:r>
    </w:p>
    <w:p w:rsidR="001737B2" w:rsidRPr="001737B2" w:rsidRDefault="001737B2" w:rsidP="001737B2">
      <w:pPr>
        <w:widowControl w:val="0"/>
        <w:tabs>
          <w:tab w:val="left" w:pos="586"/>
          <w:tab w:val="left" w:pos="1154"/>
          <w:tab w:val="left" w:pos="1429"/>
          <w:tab w:val="left" w:pos="2031"/>
        </w:tabs>
        <w:kinsoku w:val="0"/>
        <w:overflowPunct w:val="0"/>
        <w:autoSpaceDE w:val="0"/>
        <w:autoSpaceDN w:val="0"/>
        <w:adjustRightInd w:val="0"/>
        <w:spacing w:before="31" w:after="0" w:line="262" w:lineRule="exact"/>
        <w:ind w:left="110"/>
        <w:rPr>
          <w:rFonts w:ascii="Times New Roman" w:eastAsiaTheme="minorEastAsia" w:hAnsi="Times New Roman" w:cs="Times New Roman"/>
          <w:spacing w:val="-1"/>
          <w:w w:val="322"/>
          <w:sz w:val="24"/>
          <w:szCs w:val="24"/>
          <w:lang w:eastAsia="ru-RU"/>
        </w:rPr>
      </w:pPr>
      <w:r w:rsidRPr="001737B2">
        <w:rPr>
          <w:rFonts w:ascii="Arial" w:eastAsiaTheme="minorEastAsia" w:hAnsi="Arial" w:cs="Arial"/>
          <w:w w:val="94"/>
          <w:sz w:val="25"/>
          <w:szCs w:val="25"/>
          <w:lang w:eastAsia="ru-RU"/>
        </w:rPr>
        <w:t>«</w:t>
      </w:r>
      <w:r w:rsidRPr="001737B2">
        <w:rPr>
          <w:rFonts w:ascii="Arial" w:eastAsiaTheme="minorEastAsia" w:hAnsi="Arial" w:cs="Arial"/>
          <w:sz w:val="25"/>
          <w:szCs w:val="25"/>
          <w:lang w:eastAsia="ru-RU"/>
        </w:rPr>
        <w:tab/>
      </w:r>
      <w:r w:rsidRPr="001737B2">
        <w:rPr>
          <w:rFonts w:ascii="Arial" w:eastAsiaTheme="minorEastAsia" w:hAnsi="Arial" w:cs="Arial"/>
          <w:spacing w:val="-9"/>
          <w:w w:val="94"/>
          <w:sz w:val="25"/>
          <w:szCs w:val="25"/>
          <w:lang w:eastAsia="ru-RU"/>
        </w:rPr>
        <w:t>»</w:t>
      </w:r>
      <w:r w:rsidRPr="001737B2">
        <w:rPr>
          <w:rFonts w:ascii="Arial" w:eastAsiaTheme="minorEastAsia" w:hAnsi="Arial" w:cs="Arial"/>
          <w:sz w:val="25"/>
          <w:szCs w:val="25"/>
          <w:u w:val="single" w:color="000000"/>
          <w:lang w:eastAsia="ru-RU"/>
        </w:rPr>
        <w:t xml:space="preserve"> </w:t>
      </w:r>
      <w:r w:rsidRPr="001737B2">
        <w:rPr>
          <w:rFonts w:ascii="Arial" w:eastAsiaTheme="minorEastAsia" w:hAnsi="Arial" w:cs="Arial"/>
          <w:sz w:val="25"/>
          <w:szCs w:val="25"/>
          <w:u w:val="single" w:color="000000"/>
          <w:lang w:eastAsia="ru-RU"/>
        </w:rPr>
        <w:tab/>
      </w:r>
      <w:r w:rsidRPr="001737B2">
        <w:rPr>
          <w:rFonts w:ascii="Arial" w:eastAsiaTheme="minorEastAsia" w:hAnsi="Arial" w:cs="Arial"/>
          <w:sz w:val="25"/>
          <w:szCs w:val="25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20</w:t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spacing w:val="-1"/>
          <w:w w:val="106"/>
          <w:sz w:val="24"/>
          <w:szCs w:val="24"/>
          <w:lang w:eastAsia="ru-RU"/>
        </w:rPr>
        <w:t>г</w:t>
      </w:r>
      <w:r w:rsidRPr="001737B2">
        <w:rPr>
          <w:rFonts w:ascii="Times New Roman" w:eastAsiaTheme="minorEastAsia" w:hAnsi="Times New Roman" w:cs="Times New Roman"/>
          <w:spacing w:val="11"/>
          <w:w w:val="106"/>
          <w:sz w:val="24"/>
          <w:szCs w:val="24"/>
          <w:lang w:eastAsia="ru-RU"/>
        </w:rPr>
        <w:t>.</w:t>
      </w:r>
      <w:r w:rsidRPr="001737B2">
        <w:rPr>
          <w:rFonts w:ascii="Times New Roman" w:eastAsiaTheme="minorEastAsia" w:hAnsi="Times New Roman" w:cs="Times New Roman"/>
          <w:spacing w:val="-1"/>
          <w:w w:val="322"/>
          <w:sz w:val="24"/>
          <w:szCs w:val="24"/>
          <w:lang w:eastAsia="ru-RU"/>
        </w:rPr>
        <w:t>----------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after="0" w:line="210" w:lineRule="exact"/>
        <w:ind w:left="114"/>
        <w:rPr>
          <w:rFonts w:ascii="Times New Roman" w:eastAsiaTheme="minorEastAsia" w:hAnsi="Times New Roman" w:cs="Times New Roman"/>
          <w:i/>
          <w:iCs/>
          <w:w w:val="105"/>
          <w:sz w:val="19"/>
          <w:szCs w:val="19"/>
          <w:lang w:eastAsia="ru-RU"/>
        </w:rPr>
      </w:pPr>
      <w:r w:rsidRPr="001737B2">
        <w:rPr>
          <w:rFonts w:ascii="Times New Roman" w:eastAsiaTheme="minorEastAsia" w:hAnsi="Times New Roman" w:cs="Times New Roman"/>
          <w:i/>
          <w:iCs/>
          <w:w w:val="105"/>
          <w:sz w:val="19"/>
          <w:szCs w:val="19"/>
          <w:lang w:eastAsia="ru-RU"/>
        </w:rPr>
        <w:t>(подпись заявителя)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</w:pP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</w:pP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8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СОГЛАСОВАНО: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1737B2" w:rsidRPr="001737B2" w:rsidRDefault="001737B2" w:rsidP="001737B2">
      <w:pPr>
        <w:widowControl w:val="0"/>
        <w:tabs>
          <w:tab w:val="left" w:pos="868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22"/>
        <w:rPr>
          <w:rFonts w:ascii="Times New Roman" w:eastAsiaTheme="minorEastAsia" w:hAnsi="Times New Roman" w:cs="Times New Roman"/>
          <w:w w:val="185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Проректор</w:t>
      </w:r>
      <w:r w:rsidRPr="001737B2">
        <w:rPr>
          <w:rFonts w:ascii="Times New Roman" w:eastAsiaTheme="minorEastAsia" w:hAnsi="Times New Roman" w:cs="Times New Roman"/>
          <w:spacing w:val="-34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по</w:t>
      </w:r>
      <w:r w:rsidRPr="001737B2">
        <w:rPr>
          <w:rFonts w:ascii="Times New Roman" w:eastAsiaTheme="minorEastAsia" w:hAnsi="Times New Roman" w:cs="Times New Roman"/>
          <w:spacing w:val="-34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учебной</w:t>
      </w:r>
      <w:r w:rsidRPr="001737B2">
        <w:rPr>
          <w:rFonts w:ascii="Times New Roman" w:eastAsiaTheme="minorEastAsia" w:hAnsi="Times New Roman" w:cs="Times New Roman"/>
          <w:spacing w:val="-28"/>
          <w:w w:val="105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lang w:eastAsia="ru-RU"/>
        </w:rPr>
        <w:t>работе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w w:val="105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w w:val="185"/>
          <w:sz w:val="24"/>
          <w:szCs w:val="24"/>
          <w:lang w:eastAsia="ru-RU"/>
        </w:rPr>
        <w:t>_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40" w:after="0" w:line="240" w:lineRule="auto"/>
        <w:ind w:left="5123"/>
        <w:rPr>
          <w:rFonts w:ascii="Times New Roman" w:eastAsiaTheme="minorEastAsia" w:hAnsi="Times New Roman" w:cs="Times New Roman"/>
          <w:i/>
          <w:iCs/>
          <w:w w:val="110"/>
          <w:sz w:val="19"/>
          <w:szCs w:val="19"/>
          <w:lang w:eastAsia="ru-RU"/>
        </w:rPr>
      </w:pPr>
      <w:r w:rsidRPr="001737B2">
        <w:rPr>
          <w:rFonts w:ascii="Times New Roman" w:eastAsiaTheme="minorEastAsia" w:hAnsi="Times New Roman" w:cs="Times New Roman"/>
          <w:i/>
          <w:iCs/>
          <w:w w:val="110"/>
          <w:sz w:val="19"/>
          <w:szCs w:val="19"/>
          <w:lang w:eastAsia="ru-RU"/>
        </w:rPr>
        <w:t>(подпись) (Ф.ИО.)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i/>
          <w:iCs/>
          <w:sz w:val="21"/>
          <w:szCs w:val="21"/>
          <w:lang w:eastAsia="ru-RU"/>
        </w:rPr>
      </w:pPr>
    </w:p>
    <w:p w:rsidR="001737B2" w:rsidRPr="001737B2" w:rsidRDefault="001737B2" w:rsidP="001737B2">
      <w:pPr>
        <w:widowControl w:val="0"/>
        <w:tabs>
          <w:tab w:val="left" w:pos="875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2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</w:t>
      </w:r>
      <w:r w:rsidRPr="001737B2">
        <w:rPr>
          <w:rFonts w:ascii="Times New Roman" w:eastAsiaTheme="minorEastAsia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подразделения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1737B2">
        <w:rPr>
          <w:rFonts w:ascii="Times New Roman" w:eastAsiaTheme="minorEastAsia" w:hAnsi="Times New Roman" w:cs="Times New Roman"/>
          <w:sz w:val="24"/>
          <w:szCs w:val="24"/>
          <w:u w:val="single" w:color="000000"/>
          <w:lang w:eastAsia="ru-RU"/>
        </w:rPr>
        <w:tab/>
      </w:r>
      <w:r w:rsidRPr="001737B2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34" w:after="0" w:line="240" w:lineRule="auto"/>
        <w:ind w:left="4983"/>
        <w:rPr>
          <w:rFonts w:ascii="Times New Roman" w:eastAsiaTheme="minorEastAsia" w:hAnsi="Times New Roman" w:cs="Times New Roman"/>
          <w:i/>
          <w:iCs/>
          <w:w w:val="105"/>
          <w:sz w:val="19"/>
          <w:szCs w:val="19"/>
          <w:lang w:eastAsia="ru-RU"/>
        </w:rPr>
      </w:pPr>
      <w:r w:rsidRPr="001737B2">
        <w:rPr>
          <w:rFonts w:ascii="Times New Roman" w:eastAsiaTheme="minorEastAsia" w:hAnsi="Times New Roman" w:cs="Times New Roman"/>
          <w:i/>
          <w:iCs/>
          <w:w w:val="105"/>
          <w:sz w:val="19"/>
          <w:szCs w:val="19"/>
          <w:lang w:eastAsia="ru-RU"/>
        </w:rPr>
        <w:t xml:space="preserve">(подпись) </w:t>
      </w:r>
      <w:r w:rsidRPr="001737B2">
        <w:rPr>
          <w:rFonts w:ascii="Arial" w:eastAsiaTheme="minorEastAsia" w:hAnsi="Arial" w:cs="Arial"/>
          <w:i/>
          <w:iCs/>
          <w:w w:val="105"/>
          <w:sz w:val="19"/>
          <w:szCs w:val="19"/>
          <w:lang w:eastAsia="ru-RU"/>
        </w:rPr>
        <w:t>(Ф.И.</w:t>
      </w:r>
      <w:r w:rsidRPr="001737B2">
        <w:rPr>
          <w:rFonts w:ascii="Times New Roman" w:eastAsiaTheme="minorEastAsia" w:hAnsi="Times New Roman" w:cs="Times New Roman"/>
          <w:i/>
          <w:iCs/>
          <w:w w:val="105"/>
          <w:sz w:val="19"/>
          <w:szCs w:val="19"/>
          <w:lang w:eastAsia="ru-RU"/>
        </w:rPr>
        <w:t>О.)</w:t>
      </w:r>
    </w:p>
    <w:p w:rsidR="001737B2" w:rsidRPr="001737B2" w:rsidRDefault="001737B2" w:rsidP="001737B2">
      <w:pPr>
        <w:widowControl w:val="0"/>
        <w:kinsoku w:val="0"/>
        <w:overflowPunct w:val="0"/>
        <w:autoSpaceDE w:val="0"/>
        <w:autoSpaceDN w:val="0"/>
        <w:adjustRightInd w:val="0"/>
        <w:spacing w:before="34" w:after="0" w:line="240" w:lineRule="auto"/>
        <w:ind w:left="4983"/>
        <w:rPr>
          <w:rFonts w:ascii="Times New Roman" w:eastAsiaTheme="minorEastAsia" w:hAnsi="Times New Roman" w:cs="Times New Roman"/>
          <w:i/>
          <w:iCs/>
          <w:w w:val="105"/>
          <w:sz w:val="19"/>
          <w:szCs w:val="19"/>
          <w:lang w:eastAsia="ru-RU"/>
        </w:rPr>
        <w:sectPr w:rsidR="001737B2" w:rsidRPr="001737B2">
          <w:type w:val="continuous"/>
          <w:pgSz w:w="12050" w:h="16940"/>
          <w:pgMar w:top="1200" w:right="880" w:bottom="1220" w:left="1560" w:header="720" w:footer="720" w:gutter="0"/>
          <w:cols w:space="720" w:equalWidth="0">
            <w:col w:w="9610"/>
          </w:cols>
          <w:noEndnote/>
        </w:sectPr>
      </w:pPr>
    </w:p>
    <w:p w:rsidR="00026C9F" w:rsidRPr="00026C9F" w:rsidRDefault="00026C9F" w:rsidP="00026C9F">
      <w:pPr>
        <w:widowControl w:val="0"/>
        <w:tabs>
          <w:tab w:val="left" w:pos="787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22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026C9F" w:rsidRPr="00026C9F">
          <w:footerReference w:type="default" r:id="rId9"/>
          <w:type w:val="continuous"/>
          <w:pgSz w:w="12050" w:h="16940"/>
          <w:pgMar w:top="1200" w:right="880" w:bottom="1220" w:left="1560" w:header="720" w:footer="720" w:gutter="0"/>
          <w:cols w:num="3" w:space="720" w:equalWidth="0">
            <w:col w:w="4747" w:space="180"/>
            <w:col w:w="2303" w:space="167"/>
            <w:col w:w="2213"/>
          </w:cols>
          <w:noEndnote/>
        </w:sectPr>
      </w:pPr>
    </w:p>
    <w:p w:rsidR="00026C9F" w:rsidRDefault="007F590B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90CC534" wp14:editId="79F66109">
            <wp:extent cx="6143625" cy="88201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90B" w:rsidRDefault="007F590B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BF58DED" wp14:editId="1652C073">
            <wp:extent cx="6076950" cy="90011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900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90B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57900" cy="40290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D9D420" wp14:editId="28ABD440">
            <wp:extent cx="6410325" cy="219075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801E8B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29300" cy="591502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p w:rsidR="00F33150" w:rsidRDefault="00F33150" w:rsidP="00F41807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  <w:sectPr w:rsidR="00F33150" w:rsidSect="00F41807">
          <w:footerReference w:type="default" r:id="rId15"/>
          <w:pgSz w:w="11940" w:h="16870"/>
          <w:pgMar w:top="1360" w:right="620" w:bottom="1220" w:left="1500" w:header="0" w:footer="1024" w:gutter="0"/>
          <w:pgNumType w:start="8"/>
          <w:cols w:space="720" w:equalWidth="0">
            <w:col w:w="9820"/>
          </w:cols>
          <w:noEndnote/>
        </w:sectPr>
      </w:pPr>
    </w:p>
    <w:p w:rsidR="00F33150" w:rsidRPr="00026C9F" w:rsidRDefault="00F33150" w:rsidP="00801E8B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right="234"/>
        <w:rPr>
          <w:rFonts w:ascii="Times New Roman" w:hAnsi="Times New Roman" w:cs="Times New Roman"/>
          <w:sz w:val="28"/>
          <w:szCs w:val="28"/>
        </w:rPr>
      </w:pPr>
    </w:p>
    <w:sectPr w:rsidR="00F33150" w:rsidRPr="00026C9F" w:rsidSect="00801E8B">
      <w:pgSz w:w="11940" w:h="16870"/>
      <w:pgMar w:top="1361" w:right="618" w:bottom="1219" w:left="1503" w:header="0" w:footer="1026" w:gutter="0"/>
      <w:pgNumType w:start="8"/>
      <w:cols w:space="720" w:equalWidth="0">
        <w:col w:w="9819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9D5" w:rsidRDefault="009279D5" w:rsidP="00F41807">
      <w:pPr>
        <w:spacing w:after="0" w:line="240" w:lineRule="auto"/>
      </w:pPr>
      <w:r>
        <w:separator/>
      </w:r>
    </w:p>
  </w:endnote>
  <w:endnote w:type="continuationSeparator" w:id="0">
    <w:p w:rsidR="009279D5" w:rsidRDefault="009279D5" w:rsidP="00F4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7B2" w:rsidRDefault="001737B2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4.05pt;margin-top:781.7pt;width:8.5pt;height:14.35pt;z-index:-251655168;mso-position-horizontal-relative:page;mso-position-vertical-relative:page" o:allowincell="f" filled="f" stroked="f">
          <v:textbox inset="0,0,0,0">
            <w:txbxContent>
              <w:p w:rsidR="001737B2" w:rsidRPr="00F41807" w:rsidRDefault="001737B2">
                <w:pPr>
                  <w:pStyle w:val="a5"/>
                  <w:kinsoku w:val="0"/>
                  <w:overflowPunct w:val="0"/>
                  <w:spacing w:before="13"/>
                  <w:ind w:left="20"/>
                  <w:rPr>
                    <w:rFonts w:ascii="Arial" w:hAnsi="Arial" w:cs="Arial"/>
                    <w:w w:val="106"/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C9F" w:rsidRDefault="00026C9F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4.05pt;margin-top:781.7pt;width:8.5pt;height:14.35pt;z-index:-251657216;mso-position-horizontal-relative:page;mso-position-vertical-relative:page" o:allowincell="f" filled="f" stroked="f">
          <v:textbox inset="0,0,0,0">
            <w:txbxContent>
              <w:p w:rsidR="00026C9F" w:rsidRDefault="00026C9F">
                <w:pPr>
                  <w:pStyle w:val="a5"/>
                  <w:kinsoku w:val="0"/>
                  <w:overflowPunct w:val="0"/>
                  <w:spacing w:before="13"/>
                  <w:ind w:left="20"/>
                  <w:rPr>
                    <w:rFonts w:ascii="Arial" w:hAnsi="Arial" w:cs="Arial"/>
                    <w:w w:val="106"/>
                  </w:rPr>
                </w:pPr>
                <w:r>
                  <w:rPr>
                    <w:rFonts w:ascii="Arial" w:hAnsi="Arial" w:cs="Arial"/>
                    <w:w w:val="106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7B2" w:rsidRDefault="001737B2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9374803" wp14:editId="58D28EDA">
              <wp:simplePos x="0" y="0"/>
              <wp:positionH relativeFrom="page">
                <wp:posOffset>4018915</wp:posOffset>
              </wp:positionH>
              <wp:positionV relativeFrom="page">
                <wp:posOffset>9912350</wp:posOffset>
              </wp:positionV>
              <wp:extent cx="133350" cy="194945"/>
              <wp:effectExtent l="0" t="0" r="635" b="0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37B2" w:rsidRPr="00F41807" w:rsidRDefault="001737B2">
                          <w:pPr>
                            <w:pStyle w:val="a5"/>
                            <w:kinsoku w:val="0"/>
                            <w:overflowPunct w:val="0"/>
                            <w:spacing w:before="19"/>
                            <w:ind w:left="40"/>
                            <w:rPr>
                              <w:w w:val="108"/>
                              <w:sz w:val="23"/>
                              <w:szCs w:val="23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4" o:spid="_x0000_s1026" type="#_x0000_t202" style="position:absolute;margin-left:316.45pt;margin-top:780.5pt;width:10.5pt;height:15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" o:allowincell="f" filled="f" stroked="f">
              <v:textbox inset="0,0,0,0">
                <w:txbxContent>
                  <w:p w:rsidR="001737B2" w:rsidRPr="00F41807" w:rsidRDefault="001737B2">
                    <w:pPr>
                      <w:pStyle w:val="a5"/>
                      <w:kinsoku w:val="0"/>
                      <w:overflowPunct w:val="0"/>
                      <w:spacing w:before="19"/>
                      <w:ind w:left="40"/>
                      <w:rPr>
                        <w:w w:val="108"/>
                        <w:sz w:val="23"/>
                        <w:szCs w:val="23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9D5" w:rsidRDefault="009279D5" w:rsidP="00F41807">
      <w:pPr>
        <w:spacing w:after="0" w:line="240" w:lineRule="auto"/>
      </w:pPr>
      <w:r>
        <w:separator/>
      </w:r>
    </w:p>
  </w:footnote>
  <w:footnote w:type="continuationSeparator" w:id="0">
    <w:p w:rsidR="009279D5" w:rsidRDefault="009279D5" w:rsidP="00F418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C9F"/>
    <w:rsid w:val="00016168"/>
    <w:rsid w:val="00026C9F"/>
    <w:rsid w:val="00102FB0"/>
    <w:rsid w:val="001737B2"/>
    <w:rsid w:val="003A2AE0"/>
    <w:rsid w:val="007F590B"/>
    <w:rsid w:val="00801E8B"/>
    <w:rsid w:val="009279D5"/>
    <w:rsid w:val="00A77517"/>
    <w:rsid w:val="00F33150"/>
    <w:rsid w:val="00F4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C9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026C9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26C9F"/>
  </w:style>
  <w:style w:type="paragraph" w:styleId="a7">
    <w:name w:val="header"/>
    <w:basedOn w:val="a"/>
    <w:link w:val="a8"/>
    <w:uiPriority w:val="99"/>
    <w:unhideWhenUsed/>
    <w:rsid w:val="00F41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1807"/>
  </w:style>
  <w:style w:type="paragraph" w:styleId="a9">
    <w:name w:val="footer"/>
    <w:basedOn w:val="a"/>
    <w:link w:val="aa"/>
    <w:uiPriority w:val="99"/>
    <w:unhideWhenUsed/>
    <w:rsid w:val="00F41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18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C9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026C9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26C9F"/>
  </w:style>
  <w:style w:type="paragraph" w:styleId="a7">
    <w:name w:val="header"/>
    <w:basedOn w:val="a"/>
    <w:link w:val="a8"/>
    <w:uiPriority w:val="99"/>
    <w:unhideWhenUsed/>
    <w:rsid w:val="00F41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1807"/>
  </w:style>
  <w:style w:type="paragraph" w:styleId="a9">
    <w:name w:val="footer"/>
    <w:basedOn w:val="a"/>
    <w:link w:val="aa"/>
    <w:uiPriority w:val="99"/>
    <w:unhideWhenUsed/>
    <w:rsid w:val="00F41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1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17</Pages>
  <Words>2523</Words>
  <Characters>14385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2021-02-20T08:44:00Z</dcterms:created>
  <dcterms:modified xsi:type="dcterms:W3CDTF">2021-02-20T19:12:00Z</dcterms:modified>
</cp:coreProperties>
</file>